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864EE" w14:textId="6DA09210" w:rsidR="00D2049E" w:rsidRPr="00D97474" w:rsidRDefault="00D2049E" w:rsidP="00D2049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szCs w:val="24"/>
          <w:lang w:val="en-US" w:eastAsia="zh-CN"/>
        </w:rPr>
      </w:pPr>
      <w:bookmarkStart w:id="0" w:name="_Hlk4140155"/>
      <w:bookmarkStart w:id="1" w:name="_Ref513464071"/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>3GPP TSG RAN WG1 #98</w:t>
      </w:r>
      <w:r w:rsidR="002B0650">
        <w:rPr>
          <w:rFonts w:ascii="Times New Roman" w:eastAsia="SimSun" w:hAnsi="Times New Roman"/>
          <w:b/>
          <w:sz w:val="24"/>
          <w:szCs w:val="24"/>
          <w:lang w:val="en-US" w:eastAsia="zh-CN"/>
        </w:rPr>
        <w:t>bis</w:t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="002B0650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   </w:t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>R1</w:t>
      </w:r>
      <w:r w:rsidR="006A073B">
        <w:rPr>
          <w:rFonts w:ascii="Times New Roman" w:eastAsia="SimSun" w:hAnsi="Times New Roman"/>
          <w:b/>
          <w:sz w:val="24"/>
          <w:szCs w:val="24"/>
          <w:lang w:val="en-US" w:eastAsia="zh-CN"/>
        </w:rPr>
        <w:t>-</w:t>
      </w:r>
      <w:r w:rsidRPr="00D97474">
        <w:rPr>
          <w:rFonts w:ascii="Times New Roman" w:eastAsia="SimSun" w:hAnsi="Times New Roman"/>
          <w:b/>
          <w:sz w:val="24"/>
          <w:szCs w:val="24"/>
          <w:lang w:val="en-US" w:eastAsia="zh-CN"/>
        </w:rPr>
        <w:t>19</w:t>
      </w:r>
      <w:r w:rsidR="004056F2">
        <w:rPr>
          <w:rFonts w:ascii="Times New Roman" w:eastAsia="SimSun" w:hAnsi="Times New Roman"/>
          <w:b/>
          <w:sz w:val="24"/>
          <w:szCs w:val="24"/>
          <w:lang w:val="en-US" w:eastAsia="zh-CN"/>
        </w:rPr>
        <w:t>11279</w:t>
      </w:r>
      <w:r w:rsidR="00527D3F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</w:t>
      </w:r>
    </w:p>
    <w:p w14:paraId="4294D66E" w14:textId="70EBD49B" w:rsidR="00D2049E" w:rsidRPr="00D97474" w:rsidRDefault="002654D3" w:rsidP="00D2049E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>Chongqing, China, Oct 14</w:t>
      </w:r>
      <w:r w:rsidRPr="006A073B">
        <w:rPr>
          <w:rFonts w:ascii="Times New Roman" w:eastAsia="SimSun" w:hAnsi="Times New Roman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– 20</w:t>
      </w:r>
      <w:r w:rsidRPr="006A073B">
        <w:rPr>
          <w:rFonts w:ascii="Times New Roman" w:eastAsia="SimSun" w:hAnsi="Times New Roman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>, 2019</w:t>
      </w:r>
    </w:p>
    <w:bookmarkEnd w:id="0"/>
    <w:p w14:paraId="4542B602" w14:textId="77777777" w:rsidR="00162D0F" w:rsidRPr="00D97474" w:rsidRDefault="00162D0F" w:rsidP="00162D0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2B4D3C8D" w14:textId="4BA9B25C" w:rsidR="00162D0F" w:rsidRPr="00D97474" w:rsidRDefault="00162D0F" w:rsidP="00162D0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D97474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D97474">
        <w:rPr>
          <w:rFonts w:ascii="Times New Roman" w:hAnsi="Times New Roman"/>
          <w:b/>
          <w:bCs/>
          <w:sz w:val="24"/>
          <w:szCs w:val="24"/>
          <w:lang w:val="en-US"/>
        </w:rPr>
        <w:tab/>
        <w:t>7.2.4.4</w:t>
      </w:r>
    </w:p>
    <w:p w14:paraId="4D18AE2F" w14:textId="4B67DFB3" w:rsidR="00162D0F" w:rsidRPr="00D97474" w:rsidRDefault="00162D0F" w:rsidP="00162D0F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D97474">
        <w:rPr>
          <w:rFonts w:ascii="Times New Roman" w:hAnsi="Times New Roman" w:cs="Times New Roman"/>
          <w:b/>
          <w:bCs/>
        </w:rPr>
        <w:t>Source:</w:t>
      </w:r>
      <w:r w:rsidRPr="00D97474">
        <w:rPr>
          <w:rFonts w:ascii="Times New Roman" w:hAnsi="Times New Roman" w:cs="Times New Roman"/>
          <w:b/>
          <w:bCs/>
        </w:rPr>
        <w:tab/>
        <w:t>InterDigital</w:t>
      </w:r>
      <w:r w:rsidR="00A05692" w:rsidRPr="00D97474">
        <w:rPr>
          <w:rFonts w:ascii="Times New Roman" w:hAnsi="Times New Roman" w:cs="Times New Roman"/>
          <w:b/>
          <w:bCs/>
        </w:rPr>
        <w:t>,</w:t>
      </w:r>
      <w:r w:rsidRPr="00D97474">
        <w:rPr>
          <w:rFonts w:ascii="Times New Roman" w:hAnsi="Times New Roman" w:cs="Times New Roman"/>
          <w:b/>
          <w:bCs/>
        </w:rPr>
        <w:t xml:space="preserve"> Inc.</w:t>
      </w:r>
    </w:p>
    <w:p w14:paraId="46DF2D6C" w14:textId="3E31931D" w:rsidR="00162D0F" w:rsidRPr="00D97474" w:rsidRDefault="00162D0F" w:rsidP="00162D0F">
      <w:pPr>
        <w:ind w:left="1985" w:hanging="1985"/>
        <w:rPr>
          <w:rFonts w:ascii="Times New Roman" w:hAnsi="Times New Roman" w:cs="Times New Roman"/>
          <w:b/>
          <w:bCs/>
        </w:rPr>
      </w:pPr>
      <w:r w:rsidRPr="00D97474">
        <w:rPr>
          <w:rFonts w:ascii="Times New Roman" w:hAnsi="Times New Roman" w:cs="Times New Roman"/>
          <w:b/>
          <w:bCs/>
        </w:rPr>
        <w:t>Title:</w:t>
      </w:r>
      <w:r w:rsidRPr="00D97474">
        <w:rPr>
          <w:rFonts w:ascii="Times New Roman" w:hAnsi="Times New Roman" w:cs="Times New Roman"/>
          <w:b/>
          <w:bCs/>
        </w:rPr>
        <w:tab/>
        <w:t xml:space="preserve">In-device Coexistence </w:t>
      </w:r>
      <w:r w:rsidR="002E5193" w:rsidRPr="00D97474">
        <w:rPr>
          <w:rFonts w:ascii="Times New Roman" w:hAnsi="Times New Roman" w:cs="Times New Roman"/>
          <w:b/>
          <w:bCs/>
        </w:rPr>
        <w:t>between</w:t>
      </w:r>
      <w:r w:rsidRPr="00D97474">
        <w:rPr>
          <w:rFonts w:ascii="Times New Roman" w:hAnsi="Times New Roman" w:cs="Times New Roman"/>
          <w:b/>
          <w:bCs/>
        </w:rPr>
        <w:t xml:space="preserve"> LTE and NR V2X </w:t>
      </w:r>
      <w:proofErr w:type="spellStart"/>
      <w:r w:rsidRPr="00D97474">
        <w:rPr>
          <w:rFonts w:ascii="Times New Roman" w:hAnsi="Times New Roman" w:cs="Times New Roman"/>
          <w:b/>
          <w:bCs/>
        </w:rPr>
        <w:t>Sidelinks</w:t>
      </w:r>
      <w:proofErr w:type="spellEnd"/>
    </w:p>
    <w:p w14:paraId="7ADE54BC" w14:textId="77777777" w:rsidR="00162D0F" w:rsidRPr="00D97474" w:rsidRDefault="00162D0F" w:rsidP="00162D0F">
      <w:pPr>
        <w:ind w:left="1985" w:hanging="1985"/>
        <w:rPr>
          <w:rFonts w:ascii="Times New Roman" w:hAnsi="Times New Roman" w:cs="Times New Roman"/>
          <w:b/>
          <w:bCs/>
        </w:rPr>
      </w:pPr>
      <w:r w:rsidRPr="00D97474">
        <w:rPr>
          <w:rFonts w:ascii="Times New Roman" w:hAnsi="Times New Roman" w:cs="Times New Roman"/>
          <w:b/>
          <w:bCs/>
        </w:rPr>
        <w:t>Document for:</w:t>
      </w:r>
      <w:r w:rsidRPr="00D97474">
        <w:rPr>
          <w:rFonts w:ascii="Times New Roman" w:hAnsi="Times New Roman" w:cs="Times New Roman"/>
          <w:b/>
          <w:bCs/>
        </w:rPr>
        <w:tab/>
        <w:t>Discussion and Decision</w:t>
      </w:r>
    </w:p>
    <w:p w14:paraId="45A92109" w14:textId="5C1A95A1" w:rsidR="00261A3A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38A75844" w14:textId="3C9BC5E9" w:rsidR="003E55F3" w:rsidRPr="003E55F3" w:rsidRDefault="003E55F3" w:rsidP="003E55F3">
      <w:pPr>
        <w:rPr>
          <w:rFonts w:ascii="Times New Roman" w:hAnsi="Times New Roman" w:cs="Times New Roman"/>
          <w:szCs w:val="20"/>
          <w:lang w:eastAsia="x-none"/>
        </w:rPr>
      </w:pPr>
      <w:r w:rsidRPr="003E55F3">
        <w:rPr>
          <w:rFonts w:ascii="Times New Roman" w:hAnsi="Times New Roman" w:cs="Times New Roman"/>
          <w:szCs w:val="20"/>
          <w:lang w:eastAsia="x-none"/>
        </w:rPr>
        <w:t>In RAN1 #98, the following agreement has been made</w:t>
      </w:r>
      <w:r>
        <w:rPr>
          <w:rFonts w:ascii="Times New Roman" w:hAnsi="Times New Roman" w:cs="Times New Roman"/>
          <w:szCs w:val="20"/>
          <w:lang w:eastAsia="x-none"/>
        </w:rPr>
        <w:t>:</w:t>
      </w:r>
    </w:p>
    <w:p w14:paraId="03CEDB7E" w14:textId="28CC1751" w:rsidR="003E55F3" w:rsidRPr="003E55F3" w:rsidRDefault="003E55F3" w:rsidP="003E55F3">
      <w:pPr>
        <w:rPr>
          <w:rFonts w:ascii="Times New Roman" w:hAnsi="Times New Roman" w:cs="Times New Roman"/>
          <w:b/>
          <w:bCs/>
          <w:i/>
          <w:iCs/>
          <w:szCs w:val="20"/>
          <w:lang w:eastAsia="x-none"/>
        </w:rPr>
      </w:pPr>
      <w:bookmarkStart w:id="2" w:name="_Hlk20821626"/>
      <w:r w:rsidRPr="003E55F3"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  <w:t>Agreements</w:t>
      </w:r>
      <w:r w:rsidRPr="003E55F3">
        <w:rPr>
          <w:rFonts w:ascii="Times New Roman" w:hAnsi="Times New Roman" w:cs="Times New Roman"/>
          <w:b/>
          <w:bCs/>
          <w:i/>
          <w:iCs/>
          <w:szCs w:val="20"/>
          <w:lang w:eastAsia="x-none"/>
        </w:rPr>
        <w:t>:</w:t>
      </w:r>
    </w:p>
    <w:p w14:paraId="31C72CDE" w14:textId="77777777" w:rsidR="003E55F3" w:rsidRPr="003E55F3" w:rsidRDefault="003E55F3" w:rsidP="003E55F3">
      <w:pPr>
        <w:rPr>
          <w:rFonts w:ascii="Times New Roman" w:hAnsi="Times New Roman" w:cs="Times New Roman"/>
          <w:i/>
          <w:iCs/>
          <w:szCs w:val="20"/>
        </w:rPr>
      </w:pPr>
      <w:r w:rsidRPr="003E55F3">
        <w:rPr>
          <w:rFonts w:ascii="Times New Roman" w:hAnsi="Times New Roman" w:cs="Times New Roman"/>
          <w:i/>
          <w:iCs/>
          <w:szCs w:val="20"/>
          <w:lang w:eastAsia="zh-CN"/>
        </w:rPr>
        <w:t>Unless packet priorities of both LTE and NR sidelink are known to both RATs prior to time of collision (subject to processing time restriction), then</w:t>
      </w:r>
    </w:p>
    <w:p w14:paraId="41110E0D" w14:textId="77777777" w:rsidR="003E55F3" w:rsidRPr="003E55F3" w:rsidRDefault="003E55F3" w:rsidP="003E55F3">
      <w:pPr>
        <w:pStyle w:val="ListParagraph"/>
        <w:numPr>
          <w:ilvl w:val="0"/>
          <w:numId w:val="47"/>
        </w:numPr>
        <w:contextualSpacing/>
        <w:rPr>
          <w:rFonts w:ascii="Times New Roman" w:hAnsi="Times New Roman" w:cs="Times New Roman"/>
          <w:i/>
          <w:iCs/>
          <w:szCs w:val="20"/>
        </w:rPr>
      </w:pPr>
      <w:r w:rsidRPr="003E55F3">
        <w:rPr>
          <w:rFonts w:ascii="Times New Roman" w:hAnsi="Times New Roman" w:cs="Times New Roman"/>
          <w:i/>
          <w:iCs/>
          <w:szCs w:val="20"/>
        </w:rPr>
        <w:t>It is up to UE implementation to handle LTE Tx/NR Rx overlap.</w:t>
      </w:r>
    </w:p>
    <w:p w14:paraId="4654D48D" w14:textId="77777777" w:rsidR="003E55F3" w:rsidRPr="003E55F3" w:rsidRDefault="003E55F3" w:rsidP="003E55F3">
      <w:pPr>
        <w:pStyle w:val="ListParagraph"/>
        <w:numPr>
          <w:ilvl w:val="0"/>
          <w:numId w:val="47"/>
        </w:numPr>
        <w:contextualSpacing/>
        <w:rPr>
          <w:rFonts w:ascii="Times New Roman" w:hAnsi="Times New Roman" w:cs="Times New Roman"/>
          <w:i/>
          <w:iCs/>
          <w:szCs w:val="20"/>
        </w:rPr>
      </w:pPr>
      <w:r w:rsidRPr="003E55F3">
        <w:rPr>
          <w:rFonts w:ascii="Times New Roman" w:hAnsi="Times New Roman" w:cs="Times New Roman"/>
          <w:i/>
          <w:iCs/>
          <w:szCs w:val="20"/>
        </w:rPr>
        <w:t>It is up to UE implementation to handle NR Tx and LTE Rx overlap.</w:t>
      </w:r>
    </w:p>
    <w:bookmarkEnd w:id="2"/>
    <w:p w14:paraId="05BF6663" w14:textId="77777777" w:rsidR="003E55F3" w:rsidRPr="003E55F3" w:rsidRDefault="003E55F3" w:rsidP="003E55F3">
      <w:pPr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</w:pPr>
      <w:r w:rsidRPr="003E55F3">
        <w:rPr>
          <w:rFonts w:ascii="Times New Roman" w:hAnsi="Times New Roman" w:cs="Times New Roman"/>
          <w:i/>
          <w:iCs/>
          <w:szCs w:val="20"/>
          <w:highlight w:val="green"/>
          <w:lang w:eastAsia="x-none"/>
        </w:rPr>
        <w:t>Agreements:</w:t>
      </w:r>
    </w:p>
    <w:p w14:paraId="1AC7927F" w14:textId="77777777" w:rsidR="003E55F3" w:rsidRPr="003E55F3" w:rsidRDefault="003E55F3" w:rsidP="003E55F3">
      <w:pPr>
        <w:numPr>
          <w:ilvl w:val="0"/>
          <w:numId w:val="48"/>
        </w:numPr>
        <w:rPr>
          <w:rFonts w:ascii="Times New Roman" w:hAnsi="Times New Roman" w:cs="Times New Roman"/>
          <w:i/>
          <w:iCs/>
          <w:szCs w:val="20"/>
        </w:rPr>
      </w:pPr>
      <w:r w:rsidRPr="003E55F3">
        <w:rPr>
          <w:rFonts w:ascii="Times New Roman" w:hAnsi="Times New Roman" w:cs="Times New Roman"/>
          <w:i/>
          <w:iCs/>
          <w:szCs w:val="20"/>
        </w:rPr>
        <w:t xml:space="preserve">RAN1 understand that NR V2X priority field and PPPP are directly comparable i.e. the same numerical value has the same meaning in both the RATs. </w:t>
      </w:r>
    </w:p>
    <w:p w14:paraId="754BE441" w14:textId="77777777" w:rsidR="003E55F3" w:rsidRPr="003E55F3" w:rsidRDefault="003E55F3" w:rsidP="003E55F3">
      <w:pPr>
        <w:numPr>
          <w:ilvl w:val="1"/>
          <w:numId w:val="48"/>
        </w:numPr>
        <w:rPr>
          <w:rFonts w:ascii="Times New Roman" w:hAnsi="Times New Roman" w:cs="Times New Roman"/>
          <w:i/>
          <w:iCs/>
          <w:szCs w:val="20"/>
        </w:rPr>
      </w:pPr>
      <w:r w:rsidRPr="003E55F3">
        <w:rPr>
          <w:rFonts w:ascii="Times New Roman" w:hAnsi="Times New Roman" w:cs="Times New Roman"/>
          <w:i/>
          <w:iCs/>
          <w:szCs w:val="20"/>
        </w:rPr>
        <w:t xml:space="preserve">Ask SA2 to confirm the understanding. If understanding is incorrect, please provide solution. </w:t>
      </w:r>
    </w:p>
    <w:p w14:paraId="035A5B76" w14:textId="15614200" w:rsidR="00697603" w:rsidRPr="003E55F3" w:rsidRDefault="003E55F3" w:rsidP="003E55F3">
      <w:pPr>
        <w:contextualSpacing/>
        <w:rPr>
          <w:rFonts w:ascii="Times New Roman" w:hAnsi="Times New Roman" w:cs="Times New Roman"/>
          <w:i/>
          <w:iCs/>
          <w:szCs w:val="20"/>
        </w:rPr>
      </w:pPr>
      <w:r w:rsidRPr="003E55F3">
        <w:rPr>
          <w:rFonts w:ascii="Times New Roman" w:hAnsi="Times New Roman" w:cs="Times New Roman"/>
          <w:i/>
          <w:iCs/>
          <w:szCs w:val="20"/>
        </w:rPr>
        <w:t xml:space="preserve">Draft LS in </w:t>
      </w:r>
      <w:r w:rsidRPr="003E55F3">
        <w:rPr>
          <w:rFonts w:ascii="Times New Roman" w:hAnsi="Times New Roman" w:cs="Times New Roman"/>
          <w:b/>
          <w:bCs/>
          <w:i/>
          <w:iCs/>
          <w:szCs w:val="20"/>
        </w:rPr>
        <w:t>R1-1909818</w:t>
      </w:r>
      <w:r w:rsidRPr="003E55F3">
        <w:rPr>
          <w:rFonts w:ascii="Times New Roman" w:hAnsi="Times New Roman" w:cs="Times New Roman"/>
          <w:i/>
          <w:iCs/>
          <w:szCs w:val="20"/>
        </w:rPr>
        <w:t xml:space="preserve"> (Sudhir, QC), which is </w:t>
      </w:r>
      <w:r w:rsidRPr="003E55F3">
        <w:rPr>
          <w:rFonts w:ascii="Times New Roman" w:hAnsi="Times New Roman" w:cs="Times New Roman"/>
          <w:i/>
          <w:iCs/>
          <w:szCs w:val="20"/>
          <w:highlight w:val="green"/>
        </w:rPr>
        <w:t xml:space="preserve">approved </w:t>
      </w:r>
      <w:r w:rsidRPr="003E55F3">
        <w:rPr>
          <w:rFonts w:ascii="Times New Roman" w:hAnsi="Times New Roman" w:cs="Times New Roman"/>
          <w:i/>
          <w:iCs/>
          <w:szCs w:val="20"/>
        </w:rPr>
        <w:t>(with the update “</w:t>
      </w:r>
      <w:r w:rsidRPr="003E55F3">
        <w:rPr>
          <w:rFonts w:ascii="Times New Roman" w:hAnsi="Times New Roman" w:cs="Times New Roman"/>
          <w:i/>
          <w:iCs/>
        </w:rPr>
        <w:t>in</w:t>
      </w:r>
      <w:r w:rsidRPr="003E55F3">
        <w:rPr>
          <w:rFonts w:ascii="Times New Roman" w:hAnsi="Times New Roman" w:cs="Times New Roman"/>
          <w:i/>
          <w:iCs/>
          <w:color w:val="FF0000"/>
          <w:u w:val="single"/>
        </w:rPr>
        <w:t>-</w:t>
      </w:r>
      <w:r w:rsidRPr="003E55F3">
        <w:rPr>
          <w:rFonts w:ascii="Times New Roman" w:hAnsi="Times New Roman" w:cs="Times New Roman"/>
          <w:i/>
          <w:iCs/>
        </w:rPr>
        <w:t>device”)</w:t>
      </w:r>
      <w:r w:rsidRPr="003E55F3">
        <w:rPr>
          <w:rFonts w:ascii="Times New Roman" w:hAnsi="Times New Roman" w:cs="Times New Roman"/>
          <w:i/>
          <w:iCs/>
          <w:szCs w:val="20"/>
        </w:rPr>
        <w:t xml:space="preserve"> with final LS </w:t>
      </w:r>
      <w:r w:rsidRPr="003E55F3">
        <w:rPr>
          <w:rFonts w:ascii="Times New Roman" w:hAnsi="Times New Roman" w:cs="Times New Roman"/>
          <w:i/>
          <w:iCs/>
          <w:szCs w:val="20"/>
          <w:highlight w:val="green"/>
        </w:rPr>
        <w:t>in R1-1909876</w:t>
      </w:r>
    </w:p>
    <w:p w14:paraId="4F2DBD83" w14:textId="77777777" w:rsidR="003E55F3" w:rsidRDefault="003E55F3" w:rsidP="003E55F3">
      <w:pPr>
        <w:contextualSpacing/>
        <w:rPr>
          <w:rFonts w:ascii="Times New Roman" w:hAnsi="Times New Roman" w:cs="Times New Roman"/>
          <w:szCs w:val="20"/>
        </w:rPr>
      </w:pPr>
    </w:p>
    <w:p w14:paraId="3E8236C7" w14:textId="48F92059" w:rsidR="00697603" w:rsidRPr="00697603" w:rsidRDefault="00697603" w:rsidP="00697603">
      <w:pPr>
        <w:contextualSpacing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In this contribution, we discuss the remaining issues on in-device coexistence between LTE and NR V2X </w:t>
      </w:r>
      <w:proofErr w:type="spellStart"/>
      <w:r>
        <w:rPr>
          <w:rFonts w:ascii="Times New Roman" w:hAnsi="Times New Roman" w:cs="Times New Roman"/>
          <w:szCs w:val="20"/>
        </w:rPr>
        <w:t>sidelinks</w:t>
      </w:r>
      <w:proofErr w:type="spellEnd"/>
      <w:r w:rsidR="006B3CF6">
        <w:rPr>
          <w:rFonts w:ascii="Times New Roman" w:hAnsi="Times New Roman" w:cs="Times New Roman"/>
          <w:szCs w:val="20"/>
        </w:rPr>
        <w:t xml:space="preserve">. </w:t>
      </w:r>
    </w:p>
    <w:p w14:paraId="2BFAE0B2" w14:textId="251A3ECF" w:rsidR="004F0A81" w:rsidRPr="00FE4CA9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Discussion</w:t>
      </w:r>
    </w:p>
    <w:p w14:paraId="00E6608D" w14:textId="6C092C50" w:rsidR="00745815" w:rsidRDefault="00745815" w:rsidP="00697603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Time overlap avoidance</w:t>
      </w:r>
    </w:p>
    <w:p w14:paraId="36F5EA94" w14:textId="7A3355D5" w:rsidR="006B3CF6" w:rsidRPr="006B3CF6" w:rsidRDefault="006B3CF6" w:rsidP="006B3CF6">
      <w:pPr>
        <w:jc w:val="both"/>
        <w:rPr>
          <w:rFonts w:ascii="Times New Roman" w:hAnsi="Times New Roman" w:cs="Times New Roman"/>
        </w:rPr>
      </w:pPr>
      <w:r w:rsidRPr="006B3CF6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reduce overlap</w:t>
      </w:r>
      <w:r w:rsidR="002C7FFB">
        <w:rPr>
          <w:rFonts w:ascii="Times New Roman" w:hAnsi="Times New Roman" w:cs="Times New Roman"/>
        </w:rPr>
        <w:t>ping</w:t>
      </w:r>
      <w:r>
        <w:rPr>
          <w:rFonts w:ascii="Times New Roman" w:hAnsi="Times New Roman" w:cs="Times New Roman"/>
        </w:rPr>
        <w:t xml:space="preserve"> between </w:t>
      </w:r>
      <w:r w:rsidRPr="006B3CF6">
        <w:rPr>
          <w:rFonts w:ascii="Times New Roman" w:hAnsi="Times New Roman" w:cs="Times New Roman"/>
        </w:rPr>
        <w:t>NR sidelink transmission</w:t>
      </w:r>
      <w:r>
        <w:rPr>
          <w:rFonts w:ascii="Times New Roman" w:hAnsi="Times New Roman" w:cs="Times New Roman"/>
        </w:rPr>
        <w:t xml:space="preserve"> and LTE sidelink transmission/reception, some enhancement</w:t>
      </w:r>
      <w:r w:rsidR="002827E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on </w:t>
      </w:r>
      <w:r w:rsidR="002827E0">
        <w:rPr>
          <w:rFonts w:ascii="Times New Roman" w:hAnsi="Times New Roman" w:cs="Times New Roman"/>
        </w:rPr>
        <w:t xml:space="preserve">NR sidelink </w:t>
      </w:r>
      <w:r>
        <w:rPr>
          <w:rFonts w:ascii="Times New Roman" w:hAnsi="Times New Roman" w:cs="Times New Roman"/>
        </w:rPr>
        <w:t xml:space="preserve">resource allocation </w:t>
      </w:r>
      <w:r w:rsidR="002C7FFB">
        <w:rPr>
          <w:rFonts w:ascii="Times New Roman" w:hAnsi="Times New Roman" w:cs="Times New Roman"/>
        </w:rPr>
        <w:t xml:space="preserve">can </w:t>
      </w:r>
      <w:r>
        <w:rPr>
          <w:rFonts w:ascii="Times New Roman" w:hAnsi="Times New Roman" w:cs="Times New Roman"/>
        </w:rPr>
        <w:t xml:space="preserve">be </w:t>
      </w:r>
      <w:r w:rsidR="002D35C1">
        <w:rPr>
          <w:rFonts w:ascii="Times New Roman" w:hAnsi="Times New Roman" w:cs="Times New Roman"/>
        </w:rPr>
        <w:t>applied to</w:t>
      </w:r>
      <w:r>
        <w:rPr>
          <w:rFonts w:ascii="Times New Roman" w:hAnsi="Times New Roman" w:cs="Times New Roman"/>
        </w:rPr>
        <w:t xml:space="preserve"> both mode 1 UE and mode 2 UE.</w:t>
      </w:r>
    </w:p>
    <w:p w14:paraId="094EA1D9" w14:textId="130E5F08" w:rsidR="007151A8" w:rsidRPr="006B3CF6" w:rsidRDefault="007151A8" w:rsidP="00745815">
      <w:pPr>
        <w:pStyle w:val="Heading3"/>
        <w:tabs>
          <w:tab w:val="clear" w:pos="1004"/>
        </w:tabs>
        <w:ind w:left="720"/>
        <w:rPr>
          <w:rFonts w:ascii="Times New Roman" w:hAnsi="Times New Roman"/>
        </w:rPr>
      </w:pPr>
      <w:r w:rsidRPr="006B3CF6">
        <w:rPr>
          <w:rFonts w:ascii="Times New Roman" w:hAnsi="Times New Roman"/>
        </w:rPr>
        <w:t>Mode 1 UE</w:t>
      </w:r>
      <w:r w:rsidR="00697603" w:rsidRPr="006B3CF6">
        <w:rPr>
          <w:rFonts w:ascii="Times New Roman" w:hAnsi="Times New Roman"/>
        </w:rPr>
        <w:t xml:space="preserve"> report</w:t>
      </w:r>
      <w:r w:rsidR="002D35C1">
        <w:rPr>
          <w:rFonts w:ascii="Times New Roman" w:hAnsi="Times New Roman"/>
        </w:rPr>
        <w:t>ing</w:t>
      </w:r>
    </w:p>
    <w:p w14:paraId="27869176" w14:textId="6220B264" w:rsidR="00AD33B9" w:rsidRDefault="002D35C1" w:rsidP="0022450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When </w:t>
      </w:r>
      <w:r w:rsidR="002B1834">
        <w:rPr>
          <w:rFonts w:ascii="Times New Roman" w:hAnsi="Times New Roman" w:cs="Times New Roman"/>
        </w:rPr>
        <w:t xml:space="preserve">a </w:t>
      </w:r>
      <w:r w:rsidR="00224506">
        <w:rPr>
          <w:rFonts w:ascii="Times New Roman" w:hAnsi="Times New Roman" w:cs="Times New Roman"/>
        </w:rPr>
        <w:t>UE</w:t>
      </w:r>
      <w:r w:rsidR="009A45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operates</w:t>
      </w:r>
      <w:r w:rsidR="00085883"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t>M</w:t>
      </w:r>
      <w:r w:rsidR="00085883">
        <w:rPr>
          <w:rFonts w:ascii="Times New Roman" w:hAnsi="Times New Roman" w:cs="Times New Roman"/>
        </w:rPr>
        <w:t>ode 1</w:t>
      </w:r>
      <w:r w:rsidR="005B4F6B">
        <w:rPr>
          <w:rFonts w:ascii="Times New Roman" w:hAnsi="Times New Roman" w:cs="Times New Roman"/>
        </w:rPr>
        <w:t xml:space="preserve"> for</w:t>
      </w:r>
      <w:r w:rsidR="00085883">
        <w:rPr>
          <w:rFonts w:ascii="Times New Roman" w:hAnsi="Times New Roman" w:cs="Times New Roman"/>
        </w:rPr>
        <w:t xml:space="preserve"> NR</w:t>
      </w:r>
      <w:r w:rsidR="00F442FC">
        <w:rPr>
          <w:rFonts w:ascii="Times New Roman" w:hAnsi="Times New Roman" w:cs="Times New Roman"/>
        </w:rPr>
        <w:t xml:space="preserve"> sidelink </w:t>
      </w:r>
      <w:r w:rsidR="007616E7">
        <w:rPr>
          <w:rFonts w:ascii="Times New Roman" w:hAnsi="Times New Roman" w:cs="Times New Roman"/>
        </w:rPr>
        <w:t>transmission</w:t>
      </w:r>
      <w:r w:rsidR="00F442FC">
        <w:rPr>
          <w:rFonts w:ascii="Times New Roman" w:hAnsi="Times New Roman" w:cs="Times New Roman"/>
        </w:rPr>
        <w:t xml:space="preserve"> </w:t>
      </w:r>
      <w:r w:rsidR="00085883">
        <w:rPr>
          <w:rFonts w:ascii="Times New Roman" w:hAnsi="Times New Roman" w:cs="Times New Roman"/>
        </w:rPr>
        <w:t xml:space="preserve">and in </w:t>
      </w:r>
      <w:r>
        <w:rPr>
          <w:rFonts w:ascii="Times New Roman" w:hAnsi="Times New Roman" w:cs="Times New Roman"/>
        </w:rPr>
        <w:t>M</w:t>
      </w:r>
      <w:r w:rsidR="00085883">
        <w:rPr>
          <w:rFonts w:ascii="Times New Roman" w:hAnsi="Times New Roman" w:cs="Times New Roman"/>
        </w:rPr>
        <w:t>ode 4</w:t>
      </w:r>
      <w:r w:rsidR="00F442FC">
        <w:rPr>
          <w:rFonts w:ascii="Times New Roman" w:hAnsi="Times New Roman" w:cs="Times New Roman"/>
        </w:rPr>
        <w:t xml:space="preserve"> </w:t>
      </w:r>
      <w:r w:rsidR="005B4F6B">
        <w:rPr>
          <w:rFonts w:ascii="Times New Roman" w:hAnsi="Times New Roman" w:cs="Times New Roman"/>
        </w:rPr>
        <w:t xml:space="preserve">for </w:t>
      </w:r>
      <w:r w:rsidR="00085883">
        <w:rPr>
          <w:rFonts w:ascii="Times New Roman" w:hAnsi="Times New Roman" w:cs="Times New Roman"/>
        </w:rPr>
        <w:t>LTE</w:t>
      </w:r>
      <w:r w:rsidR="00F442FC">
        <w:rPr>
          <w:rFonts w:ascii="Times New Roman" w:hAnsi="Times New Roman" w:cs="Times New Roman"/>
        </w:rPr>
        <w:t xml:space="preserve"> sidelink transmissi</w:t>
      </w:r>
      <w:r w:rsidR="007616E7">
        <w:rPr>
          <w:rFonts w:ascii="Times New Roman" w:hAnsi="Times New Roman" w:cs="Times New Roman"/>
        </w:rPr>
        <w:t>on</w:t>
      </w:r>
      <w:r w:rsidR="00224506">
        <w:rPr>
          <w:rFonts w:ascii="Times New Roman" w:hAnsi="Times New Roman" w:cs="Times New Roman"/>
        </w:rPr>
        <w:t xml:space="preserve">, the </w:t>
      </w:r>
      <w:r w:rsidR="00085883">
        <w:rPr>
          <w:rFonts w:ascii="Times New Roman" w:hAnsi="Times New Roman" w:cs="Times New Roman"/>
        </w:rPr>
        <w:t>NR</w:t>
      </w:r>
      <w:r w:rsidR="00AD33B9">
        <w:rPr>
          <w:rFonts w:ascii="Times New Roman" w:hAnsi="Times New Roman" w:cs="Times New Roman"/>
        </w:rPr>
        <w:t xml:space="preserve"> </w:t>
      </w:r>
      <w:r w:rsidR="007616E7">
        <w:rPr>
          <w:rFonts w:ascii="Times New Roman" w:hAnsi="Times New Roman" w:cs="Times New Roman"/>
        </w:rPr>
        <w:t>sidelink transmission</w:t>
      </w:r>
      <w:r w:rsidR="00224506">
        <w:rPr>
          <w:rFonts w:ascii="Times New Roman" w:hAnsi="Times New Roman" w:cs="Times New Roman"/>
        </w:rPr>
        <w:t xml:space="preserve"> </w:t>
      </w:r>
      <w:r w:rsidR="00F442FC">
        <w:rPr>
          <w:rFonts w:ascii="Times New Roman" w:hAnsi="Times New Roman" w:cs="Times New Roman"/>
        </w:rPr>
        <w:t xml:space="preserve">is </w:t>
      </w:r>
      <w:r w:rsidR="005B4F6B">
        <w:rPr>
          <w:rFonts w:ascii="Times New Roman" w:hAnsi="Times New Roman" w:cs="Times New Roman"/>
        </w:rPr>
        <w:t>scheduled</w:t>
      </w:r>
      <w:r w:rsidR="00F442FC">
        <w:rPr>
          <w:rFonts w:ascii="Times New Roman" w:hAnsi="Times New Roman" w:cs="Times New Roman"/>
        </w:rPr>
        <w:t xml:space="preserve"> by </w:t>
      </w:r>
      <w:r>
        <w:rPr>
          <w:rFonts w:ascii="Times New Roman" w:hAnsi="Times New Roman" w:cs="Times New Roman"/>
        </w:rPr>
        <w:t xml:space="preserve">the </w:t>
      </w:r>
      <w:r w:rsidR="00F442FC">
        <w:rPr>
          <w:rFonts w:ascii="Times New Roman" w:hAnsi="Times New Roman" w:cs="Times New Roman"/>
        </w:rPr>
        <w:t xml:space="preserve">network (e.g., </w:t>
      </w:r>
      <w:r w:rsidR="00085883">
        <w:rPr>
          <w:rFonts w:ascii="Times New Roman" w:hAnsi="Times New Roman" w:cs="Times New Roman"/>
        </w:rPr>
        <w:t>g</w:t>
      </w:r>
      <w:r w:rsidR="00F442FC">
        <w:rPr>
          <w:rFonts w:ascii="Times New Roman" w:hAnsi="Times New Roman" w:cs="Times New Roman"/>
        </w:rPr>
        <w:t>NB)</w:t>
      </w:r>
      <w:r w:rsidR="00AD33B9">
        <w:rPr>
          <w:rFonts w:ascii="Times New Roman" w:hAnsi="Times New Roman" w:cs="Times New Roman"/>
        </w:rPr>
        <w:t xml:space="preserve">. </w:t>
      </w:r>
      <w:r w:rsidR="007616E7">
        <w:rPr>
          <w:rFonts w:ascii="Times New Roman" w:hAnsi="Times New Roman" w:cs="Times New Roman"/>
        </w:rPr>
        <w:t>I</w:t>
      </w:r>
      <w:r w:rsidR="00085883">
        <w:rPr>
          <w:rFonts w:ascii="Times New Roman" w:hAnsi="Times New Roman" w:cs="Times New Roman"/>
        </w:rPr>
        <w:t>t is beneficial</w:t>
      </w:r>
      <w:r w:rsidR="00224506">
        <w:rPr>
          <w:rFonts w:ascii="Times New Roman" w:hAnsi="Times New Roman" w:cs="Times New Roman"/>
        </w:rPr>
        <w:t xml:space="preserve"> </w:t>
      </w:r>
      <w:r w:rsidR="00085883">
        <w:rPr>
          <w:rFonts w:ascii="Times New Roman" w:hAnsi="Times New Roman" w:cs="Times New Roman"/>
        </w:rPr>
        <w:t>that</w:t>
      </w:r>
      <w:r w:rsidR="005B4F6B">
        <w:rPr>
          <w:rFonts w:ascii="Times New Roman" w:hAnsi="Times New Roman" w:cs="Times New Roman"/>
        </w:rPr>
        <w:t xml:space="preserve"> </w:t>
      </w:r>
      <w:r w:rsidR="00B056EE">
        <w:rPr>
          <w:rFonts w:ascii="Times New Roman" w:hAnsi="Times New Roman" w:cs="Times New Roman"/>
        </w:rPr>
        <w:t xml:space="preserve">the </w:t>
      </w:r>
      <w:r w:rsidR="005B4F6B">
        <w:rPr>
          <w:rFonts w:ascii="Times New Roman" w:hAnsi="Times New Roman" w:cs="Times New Roman"/>
        </w:rPr>
        <w:t>network supports</w:t>
      </w:r>
      <w:r w:rsidR="00224506">
        <w:rPr>
          <w:rFonts w:ascii="Times New Roman" w:hAnsi="Times New Roman" w:cs="Times New Roman"/>
        </w:rPr>
        <w:t xml:space="preserve"> a coordinated scheduling scheme such that the </w:t>
      </w:r>
      <w:r w:rsidR="007616E7">
        <w:rPr>
          <w:rFonts w:ascii="Times New Roman" w:hAnsi="Times New Roman" w:cs="Times New Roman"/>
        </w:rPr>
        <w:t>si</w:t>
      </w:r>
      <w:r w:rsidR="005B4F6B">
        <w:rPr>
          <w:rFonts w:ascii="Times New Roman" w:hAnsi="Times New Roman" w:cs="Times New Roman"/>
        </w:rPr>
        <w:t xml:space="preserve">multaneous </w:t>
      </w:r>
      <w:r w:rsidR="007616E7">
        <w:rPr>
          <w:rFonts w:ascii="Times New Roman" w:hAnsi="Times New Roman" w:cs="Times New Roman"/>
        </w:rPr>
        <w:t xml:space="preserve">NR </w:t>
      </w:r>
      <w:r w:rsidR="00EB6B00">
        <w:rPr>
          <w:rFonts w:ascii="Times New Roman" w:hAnsi="Times New Roman" w:cs="Times New Roman"/>
        </w:rPr>
        <w:t xml:space="preserve">TX </w:t>
      </w:r>
      <w:r w:rsidR="007616E7">
        <w:rPr>
          <w:rFonts w:ascii="Times New Roman" w:hAnsi="Times New Roman" w:cs="Times New Roman"/>
        </w:rPr>
        <w:t xml:space="preserve">and LTE </w:t>
      </w:r>
      <w:r w:rsidR="00EB6B00">
        <w:rPr>
          <w:rFonts w:ascii="Times New Roman" w:hAnsi="Times New Roman" w:cs="Times New Roman"/>
        </w:rPr>
        <w:t xml:space="preserve">TX </w:t>
      </w:r>
      <w:r w:rsidR="007616E7">
        <w:rPr>
          <w:rFonts w:ascii="Times New Roman" w:hAnsi="Times New Roman" w:cs="Times New Roman"/>
        </w:rPr>
        <w:t>is avoided</w:t>
      </w:r>
      <w:r w:rsidR="006F7D7B">
        <w:rPr>
          <w:rFonts w:ascii="Times New Roman" w:hAnsi="Times New Roman" w:cs="Times New Roman"/>
        </w:rPr>
        <w:t xml:space="preserve"> </w:t>
      </w:r>
      <w:r w:rsidR="00EB6B00">
        <w:rPr>
          <w:rFonts w:ascii="Times New Roman" w:hAnsi="Times New Roman" w:cs="Times New Roman"/>
        </w:rPr>
        <w:t xml:space="preserve">using </w:t>
      </w:r>
      <w:r w:rsidR="006F7D7B">
        <w:rPr>
          <w:rFonts w:ascii="Times New Roman" w:hAnsi="Times New Roman" w:cs="Times New Roman"/>
        </w:rPr>
        <w:t>TDM solutions</w:t>
      </w:r>
      <w:r w:rsidR="007616E7">
        <w:rPr>
          <w:rFonts w:ascii="Times New Roman" w:hAnsi="Times New Roman" w:cs="Times New Roman"/>
        </w:rPr>
        <w:t xml:space="preserve">. </w:t>
      </w:r>
      <w:r w:rsidR="00224506">
        <w:rPr>
          <w:rFonts w:ascii="Times New Roman" w:hAnsi="Times New Roman" w:cs="Times New Roman"/>
        </w:rPr>
        <w:t>To facilitate the network coordination, as</w:t>
      </w:r>
      <w:r w:rsidR="007616E7">
        <w:rPr>
          <w:rFonts w:ascii="Times New Roman" w:hAnsi="Times New Roman" w:cs="Times New Roman"/>
        </w:rPr>
        <w:t>sistance information can</w:t>
      </w:r>
      <w:r w:rsidR="00224506">
        <w:rPr>
          <w:rFonts w:ascii="Times New Roman" w:hAnsi="Times New Roman" w:cs="Times New Roman"/>
        </w:rPr>
        <w:t xml:space="preserve"> be provided </w:t>
      </w:r>
      <w:r w:rsidR="007616E7">
        <w:rPr>
          <w:rFonts w:ascii="Times New Roman" w:hAnsi="Times New Roman" w:cs="Times New Roman"/>
        </w:rPr>
        <w:t>by</w:t>
      </w:r>
      <w:r w:rsidR="00BD735A">
        <w:rPr>
          <w:rFonts w:ascii="Times New Roman" w:hAnsi="Times New Roman" w:cs="Times New Roman"/>
        </w:rPr>
        <w:t xml:space="preserve"> </w:t>
      </w:r>
      <w:r w:rsidR="009A4509">
        <w:rPr>
          <w:rFonts w:ascii="Times New Roman" w:hAnsi="Times New Roman" w:cs="Times New Roman"/>
        </w:rPr>
        <w:t>the</w:t>
      </w:r>
      <w:r w:rsidR="00BD735A">
        <w:rPr>
          <w:rFonts w:ascii="Times New Roman" w:hAnsi="Times New Roman" w:cs="Times New Roman"/>
        </w:rPr>
        <w:t xml:space="preserve"> </w:t>
      </w:r>
      <w:r w:rsidR="00224506">
        <w:rPr>
          <w:rFonts w:ascii="Times New Roman" w:hAnsi="Times New Roman" w:cs="Times New Roman"/>
        </w:rPr>
        <w:t xml:space="preserve">UE to </w:t>
      </w:r>
      <w:r w:rsidR="007D1681">
        <w:rPr>
          <w:rFonts w:ascii="Times New Roman" w:hAnsi="Times New Roman" w:cs="Times New Roman"/>
        </w:rPr>
        <w:t xml:space="preserve">the </w:t>
      </w:r>
      <w:r w:rsidR="00224506">
        <w:rPr>
          <w:rFonts w:ascii="Times New Roman" w:hAnsi="Times New Roman" w:cs="Times New Roman"/>
        </w:rPr>
        <w:t xml:space="preserve">network. For example, </w:t>
      </w:r>
      <w:r w:rsidR="00B964F9">
        <w:rPr>
          <w:rFonts w:ascii="Times New Roman" w:hAnsi="Times New Roman" w:cs="Times New Roman"/>
        </w:rPr>
        <w:t xml:space="preserve">a </w:t>
      </w:r>
      <w:r w:rsidR="00224506">
        <w:rPr>
          <w:rFonts w:ascii="Times New Roman" w:hAnsi="Times New Roman" w:cs="Times New Roman"/>
        </w:rPr>
        <w:t xml:space="preserve">UE may notify </w:t>
      </w:r>
      <w:r>
        <w:rPr>
          <w:rFonts w:ascii="Times New Roman" w:hAnsi="Times New Roman" w:cs="Times New Roman"/>
        </w:rPr>
        <w:t xml:space="preserve">the </w:t>
      </w:r>
      <w:r w:rsidR="00AD33B9">
        <w:rPr>
          <w:rFonts w:ascii="Times New Roman" w:hAnsi="Times New Roman" w:cs="Times New Roman"/>
        </w:rPr>
        <w:t>network</w:t>
      </w:r>
      <w:r w:rsidR="00224506">
        <w:rPr>
          <w:rFonts w:ascii="Times New Roman" w:hAnsi="Times New Roman" w:cs="Times New Roman"/>
        </w:rPr>
        <w:t xml:space="preserve"> that it is in dual </w:t>
      </w:r>
      <w:r w:rsidR="009A4509">
        <w:rPr>
          <w:rFonts w:ascii="Times New Roman" w:hAnsi="Times New Roman" w:cs="Times New Roman"/>
        </w:rPr>
        <w:t xml:space="preserve">sidelink </w:t>
      </w:r>
      <w:r w:rsidR="00224506">
        <w:rPr>
          <w:rFonts w:ascii="Times New Roman" w:hAnsi="Times New Roman" w:cs="Times New Roman"/>
        </w:rPr>
        <w:t>mode</w:t>
      </w:r>
      <w:r>
        <w:rPr>
          <w:rFonts w:ascii="Times New Roman" w:hAnsi="Times New Roman" w:cs="Times New Roman"/>
        </w:rPr>
        <w:t xml:space="preserve"> and the network can use </w:t>
      </w:r>
      <w:r w:rsidR="00A90485">
        <w:rPr>
          <w:rFonts w:ascii="Times New Roman" w:hAnsi="Times New Roman" w:cs="Times New Roman"/>
        </w:rPr>
        <w:t xml:space="preserve">a </w:t>
      </w:r>
      <w:r w:rsidR="00224506">
        <w:rPr>
          <w:rFonts w:ascii="Times New Roman" w:hAnsi="Times New Roman" w:cs="Times New Roman"/>
        </w:rPr>
        <w:t>coordinated scheduling</w:t>
      </w:r>
      <w:r w:rsidR="005B4F6B">
        <w:rPr>
          <w:rFonts w:ascii="Times New Roman" w:hAnsi="Times New Roman" w:cs="Times New Roman"/>
        </w:rPr>
        <w:t xml:space="preserve"> scheme </w:t>
      </w:r>
      <w:r>
        <w:rPr>
          <w:rFonts w:ascii="Times New Roman" w:hAnsi="Times New Roman" w:cs="Times New Roman"/>
        </w:rPr>
        <w:t>accordingly</w:t>
      </w:r>
      <w:r w:rsidR="00EE146A">
        <w:rPr>
          <w:rFonts w:ascii="Times New Roman" w:hAnsi="Times New Roman" w:cs="Times New Roman"/>
        </w:rPr>
        <w:t>.</w:t>
      </w:r>
      <w:r w:rsidR="009A4509">
        <w:rPr>
          <w:rFonts w:ascii="Times New Roman" w:hAnsi="Times New Roman" w:cs="Times New Roman"/>
        </w:rPr>
        <w:t xml:space="preserve"> The</w:t>
      </w:r>
      <w:r w:rsidR="00BD735A">
        <w:rPr>
          <w:rFonts w:ascii="Times New Roman" w:hAnsi="Times New Roman" w:cs="Times New Roman"/>
        </w:rPr>
        <w:t xml:space="preserve"> </w:t>
      </w:r>
      <w:r w:rsidR="005B4F6B">
        <w:rPr>
          <w:rFonts w:ascii="Times New Roman" w:hAnsi="Times New Roman" w:cs="Times New Roman"/>
        </w:rPr>
        <w:t>UE</w:t>
      </w:r>
      <w:r w:rsidR="00224506">
        <w:rPr>
          <w:rFonts w:ascii="Times New Roman" w:hAnsi="Times New Roman" w:cs="Times New Roman"/>
        </w:rPr>
        <w:t xml:space="preserve"> may </w:t>
      </w:r>
      <w:r w:rsidR="00BD4162">
        <w:rPr>
          <w:rFonts w:ascii="Times New Roman" w:hAnsi="Times New Roman" w:cs="Times New Roman"/>
        </w:rPr>
        <w:t xml:space="preserve">also </w:t>
      </w:r>
      <w:r w:rsidR="00224506">
        <w:rPr>
          <w:rFonts w:ascii="Times New Roman" w:hAnsi="Times New Roman" w:cs="Times New Roman"/>
        </w:rPr>
        <w:t xml:space="preserve">inform </w:t>
      </w:r>
      <w:r w:rsidR="00BD735A">
        <w:rPr>
          <w:rFonts w:ascii="Times New Roman" w:hAnsi="Times New Roman" w:cs="Times New Roman"/>
        </w:rPr>
        <w:t xml:space="preserve">the </w:t>
      </w:r>
      <w:r w:rsidR="00AD33B9">
        <w:rPr>
          <w:rFonts w:ascii="Times New Roman" w:hAnsi="Times New Roman" w:cs="Times New Roman"/>
        </w:rPr>
        <w:t>network</w:t>
      </w:r>
      <w:r w:rsidR="00224506">
        <w:rPr>
          <w:rFonts w:ascii="Times New Roman" w:hAnsi="Times New Roman" w:cs="Times New Roman"/>
        </w:rPr>
        <w:t xml:space="preserve"> about </w:t>
      </w:r>
      <w:r w:rsidR="00AD33B9">
        <w:rPr>
          <w:rFonts w:ascii="Times New Roman" w:hAnsi="Times New Roman" w:cs="Times New Roman"/>
        </w:rPr>
        <w:t>its synchronization source</w:t>
      </w:r>
      <w:r w:rsidR="005B4F6B">
        <w:rPr>
          <w:rFonts w:ascii="Times New Roman" w:hAnsi="Times New Roman" w:cs="Times New Roman"/>
        </w:rPr>
        <w:t xml:space="preserve"> and resource reservations </w:t>
      </w:r>
      <w:r w:rsidR="009A4509">
        <w:rPr>
          <w:rFonts w:ascii="Times New Roman" w:hAnsi="Times New Roman" w:cs="Times New Roman"/>
        </w:rPr>
        <w:t xml:space="preserve">(e.g., </w:t>
      </w:r>
      <w:r w:rsidR="004A3696">
        <w:rPr>
          <w:rFonts w:ascii="Times New Roman" w:hAnsi="Times New Roman" w:cs="Times New Roman"/>
        </w:rPr>
        <w:t>periodic</w:t>
      </w:r>
      <w:r w:rsidR="009A4509">
        <w:rPr>
          <w:rFonts w:ascii="Times New Roman" w:hAnsi="Times New Roman" w:cs="Times New Roman"/>
        </w:rPr>
        <w:t xml:space="preserve"> scheduling) </w:t>
      </w:r>
      <w:r w:rsidR="005B4F6B">
        <w:rPr>
          <w:rFonts w:ascii="Times New Roman" w:hAnsi="Times New Roman" w:cs="Times New Roman"/>
        </w:rPr>
        <w:t>i</w:t>
      </w:r>
      <w:r w:rsidR="00AD33B9">
        <w:rPr>
          <w:rFonts w:ascii="Times New Roman" w:hAnsi="Times New Roman" w:cs="Times New Roman"/>
        </w:rPr>
        <w:t>n</w:t>
      </w:r>
      <w:r w:rsidR="00224506">
        <w:rPr>
          <w:rFonts w:ascii="Times New Roman" w:hAnsi="Times New Roman" w:cs="Times New Roman"/>
        </w:rPr>
        <w:t xml:space="preserve"> </w:t>
      </w:r>
      <w:r w:rsidR="00085883">
        <w:rPr>
          <w:rFonts w:ascii="Times New Roman" w:hAnsi="Times New Roman" w:cs="Times New Roman"/>
        </w:rPr>
        <w:t>LTE</w:t>
      </w:r>
      <w:r w:rsidR="007616E7">
        <w:rPr>
          <w:rFonts w:ascii="Times New Roman" w:hAnsi="Times New Roman" w:cs="Times New Roman"/>
        </w:rPr>
        <w:t xml:space="preserve"> sidelink. </w:t>
      </w:r>
    </w:p>
    <w:p w14:paraId="3317D988" w14:textId="107E7FC2" w:rsidR="00714ADE" w:rsidRPr="00733521" w:rsidRDefault="002D35C1" w:rsidP="00414DC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214AE0">
        <w:rPr>
          <w:rFonts w:ascii="Times New Roman" w:hAnsi="Times New Roman" w:cs="Times New Roman"/>
        </w:rPr>
        <w:t xml:space="preserve">similar scheme can be applied </w:t>
      </w:r>
      <w:proofErr w:type="gramStart"/>
      <w:r w:rsidR="00214AE0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 xml:space="preserve"> avoid</w:t>
      </w:r>
      <w:proofErr w:type="gramEnd"/>
      <w:r>
        <w:rPr>
          <w:rFonts w:ascii="Times New Roman" w:hAnsi="Times New Roman" w:cs="Times New Roman"/>
        </w:rPr>
        <w:t xml:space="preserve"> </w:t>
      </w:r>
      <w:r w:rsidR="00231C4D">
        <w:rPr>
          <w:rFonts w:ascii="Times New Roman" w:hAnsi="Times New Roman" w:cs="Times New Roman"/>
        </w:rPr>
        <w:t>overlapping between</w:t>
      </w:r>
      <w:r w:rsidR="00214AE0">
        <w:rPr>
          <w:rFonts w:ascii="Times New Roman" w:hAnsi="Times New Roman" w:cs="Times New Roman"/>
        </w:rPr>
        <w:t xml:space="preserve"> NR sidelink transmission and LTE sidelink reception.</w:t>
      </w:r>
      <w:r w:rsidR="00231C4D">
        <w:rPr>
          <w:rFonts w:ascii="Times New Roman" w:hAnsi="Times New Roman" w:cs="Times New Roman"/>
        </w:rPr>
        <w:t xml:space="preserve"> A simultaneous NR TX and LTE RX is not feasible due to the half-duplex </w:t>
      </w:r>
      <w:r w:rsidR="00EB6B00">
        <w:rPr>
          <w:rFonts w:ascii="Times New Roman" w:hAnsi="Times New Roman" w:cs="Times New Roman"/>
        </w:rPr>
        <w:t>limitation when</w:t>
      </w:r>
      <w:r w:rsidR="00811404">
        <w:rPr>
          <w:rFonts w:ascii="Times New Roman" w:hAnsi="Times New Roman" w:cs="Times New Roman"/>
        </w:rPr>
        <w:t xml:space="preserve"> NR and </w:t>
      </w:r>
      <w:r w:rsidR="00811404">
        <w:rPr>
          <w:rFonts w:ascii="Times New Roman" w:hAnsi="Times New Roman" w:cs="Times New Roman"/>
        </w:rPr>
        <w:lastRenderedPageBreak/>
        <w:t>LTE SL operate on adjacent channel.</w:t>
      </w:r>
      <w:r w:rsidR="00EB6B00">
        <w:rPr>
          <w:rFonts w:ascii="Times New Roman" w:hAnsi="Times New Roman" w:cs="Times New Roman"/>
        </w:rPr>
        <w:t xml:space="preserve"> </w:t>
      </w:r>
      <w:r w:rsidR="00214AE0">
        <w:rPr>
          <w:rFonts w:ascii="Times New Roman" w:hAnsi="Times New Roman" w:cs="Times New Roman"/>
        </w:rPr>
        <w:t xml:space="preserve">A mode 1 UE receives NR sidelink transmission scheduling from the network (e.g., gNB). </w:t>
      </w:r>
      <w:r w:rsidR="00811404">
        <w:rPr>
          <w:rFonts w:ascii="Times New Roman" w:hAnsi="Times New Roman" w:cs="Times New Roman"/>
        </w:rPr>
        <w:t xml:space="preserve">To facilitate the scheduling to avoid NR TX at LTE RX instances, the UE can report the LTE SL data reception time and priority information to the network.   </w:t>
      </w:r>
      <w:bookmarkStart w:id="3" w:name="_Hlk20819189"/>
    </w:p>
    <w:bookmarkEnd w:id="3"/>
    <w:p w14:paraId="48048E78" w14:textId="0B3DD172" w:rsidR="00343E5E" w:rsidRDefault="00224506" w:rsidP="00970B63">
      <w:pPr>
        <w:jc w:val="both"/>
        <w:rPr>
          <w:rFonts w:ascii="Times New Roman" w:hAnsi="Times New Roman" w:cs="Times New Roman"/>
          <w:i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E5278F">
        <w:rPr>
          <w:rFonts w:ascii="Times New Roman" w:hAnsi="Times New Roman" w:cs="Times New Roman"/>
          <w:b/>
          <w:i/>
          <w:u w:val="single"/>
        </w:rPr>
        <w:t>1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For a NR mode 1</w:t>
      </w:r>
      <w:r w:rsidR="00343E5E">
        <w:rPr>
          <w:rFonts w:ascii="Times New Roman" w:hAnsi="Times New Roman" w:cs="Times New Roman"/>
          <w:i/>
        </w:rPr>
        <w:t xml:space="preserve"> UE</w:t>
      </w:r>
      <w:r w:rsidRPr="00FE4CA9">
        <w:rPr>
          <w:rFonts w:ascii="Times New Roman" w:hAnsi="Times New Roman" w:cs="Times New Roman"/>
          <w:i/>
        </w:rPr>
        <w:t>,</w:t>
      </w:r>
      <w:r w:rsidR="00B12ECB">
        <w:rPr>
          <w:rFonts w:ascii="Times New Roman" w:hAnsi="Times New Roman" w:cs="Times New Roman"/>
          <w:i/>
        </w:rPr>
        <w:t xml:space="preserve"> </w:t>
      </w:r>
      <w:r w:rsidR="00343E5E">
        <w:rPr>
          <w:rFonts w:ascii="Times New Roman" w:hAnsi="Times New Roman" w:cs="Times New Roman"/>
          <w:i/>
        </w:rPr>
        <w:t>gNB</w:t>
      </w:r>
      <w:r>
        <w:rPr>
          <w:rFonts w:ascii="Times New Roman" w:hAnsi="Times New Roman" w:cs="Times New Roman"/>
          <w:i/>
        </w:rPr>
        <w:t xml:space="preserve"> should </w:t>
      </w:r>
      <w:r w:rsidR="00085883">
        <w:rPr>
          <w:rFonts w:ascii="Times New Roman" w:hAnsi="Times New Roman" w:cs="Times New Roman"/>
          <w:i/>
        </w:rPr>
        <w:t>support</w:t>
      </w:r>
      <w:r w:rsidR="00B12ECB">
        <w:rPr>
          <w:rFonts w:ascii="Times New Roman" w:hAnsi="Times New Roman" w:cs="Times New Roman"/>
          <w:i/>
        </w:rPr>
        <w:t xml:space="preserve"> a</w:t>
      </w:r>
      <w:r w:rsidR="00085883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coordinate</w:t>
      </w:r>
      <w:r w:rsidR="00085883">
        <w:rPr>
          <w:rFonts w:ascii="Times New Roman" w:hAnsi="Times New Roman" w:cs="Times New Roman"/>
          <w:i/>
        </w:rPr>
        <w:t>d</w:t>
      </w:r>
      <w:r w:rsidRPr="00FE4CA9">
        <w:rPr>
          <w:rFonts w:ascii="Times New Roman" w:hAnsi="Times New Roman" w:cs="Times New Roman"/>
          <w:i/>
        </w:rPr>
        <w:t xml:space="preserve"> </w:t>
      </w:r>
      <w:r w:rsidR="00085883">
        <w:rPr>
          <w:rFonts w:ascii="Times New Roman" w:hAnsi="Times New Roman" w:cs="Times New Roman"/>
          <w:i/>
        </w:rPr>
        <w:t xml:space="preserve">scheduling </w:t>
      </w:r>
      <w:r w:rsidR="005B4F6B">
        <w:rPr>
          <w:rFonts w:ascii="Times New Roman" w:hAnsi="Times New Roman" w:cs="Times New Roman"/>
          <w:i/>
        </w:rPr>
        <w:t>scheme such that the simultaneous NR sidelink</w:t>
      </w:r>
      <w:r w:rsidR="00214AE0">
        <w:rPr>
          <w:rFonts w:ascii="Times New Roman" w:hAnsi="Times New Roman" w:cs="Times New Roman"/>
          <w:i/>
        </w:rPr>
        <w:t xml:space="preserve"> transmission</w:t>
      </w:r>
      <w:r w:rsidR="005B4F6B">
        <w:rPr>
          <w:rFonts w:ascii="Times New Roman" w:hAnsi="Times New Roman" w:cs="Times New Roman"/>
          <w:i/>
        </w:rPr>
        <w:t xml:space="preserve"> and LTE sidelink </w:t>
      </w:r>
      <w:r w:rsidR="00214AE0">
        <w:rPr>
          <w:rFonts w:ascii="Times New Roman" w:hAnsi="Times New Roman" w:cs="Times New Roman"/>
          <w:i/>
        </w:rPr>
        <w:t xml:space="preserve">transmission/reception </w:t>
      </w:r>
      <w:r w:rsidR="005B4F6B">
        <w:rPr>
          <w:rFonts w:ascii="Times New Roman" w:hAnsi="Times New Roman" w:cs="Times New Roman"/>
          <w:i/>
        </w:rPr>
        <w:t xml:space="preserve">is avoided in TDM solutions. </w:t>
      </w:r>
    </w:p>
    <w:p w14:paraId="7AF56A08" w14:textId="5D98B07E" w:rsidR="00E071DB" w:rsidRDefault="00093063" w:rsidP="00093063">
      <w:pPr>
        <w:jc w:val="both"/>
        <w:rPr>
          <w:rFonts w:ascii="Times New Roman" w:hAnsi="Times New Roman" w:cs="Times New Roman"/>
          <w:i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E5278F">
        <w:rPr>
          <w:rFonts w:ascii="Times New Roman" w:hAnsi="Times New Roman" w:cs="Times New Roman"/>
          <w:b/>
          <w:i/>
          <w:u w:val="single"/>
        </w:rPr>
        <w:t>2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To facilitate </w:t>
      </w:r>
      <w:proofErr w:type="spellStart"/>
      <w:r>
        <w:rPr>
          <w:rFonts w:ascii="Times New Roman" w:hAnsi="Times New Roman" w:cs="Times New Roman"/>
          <w:i/>
        </w:rPr>
        <w:t>gNB’s</w:t>
      </w:r>
      <w:proofErr w:type="spellEnd"/>
      <w:r>
        <w:rPr>
          <w:rFonts w:ascii="Times New Roman" w:hAnsi="Times New Roman" w:cs="Times New Roman"/>
          <w:i/>
        </w:rPr>
        <w:t xml:space="preserve"> NR sidelink scheduling in coordination of LTE sidelink, a NR mode 1 UE should report to gNB its LTE sidelink resource reservation information, including the reservation timing and the data QoS associated with the reservation.</w:t>
      </w:r>
    </w:p>
    <w:p w14:paraId="04BFD024" w14:textId="45B11349" w:rsidR="007151A8" w:rsidRPr="006B3CF6" w:rsidRDefault="00697603" w:rsidP="00745815">
      <w:pPr>
        <w:pStyle w:val="Heading3"/>
        <w:tabs>
          <w:tab w:val="clear" w:pos="1004"/>
        </w:tabs>
        <w:ind w:left="720"/>
        <w:rPr>
          <w:rFonts w:ascii="Times New Roman" w:hAnsi="Times New Roman"/>
        </w:rPr>
      </w:pPr>
      <w:r w:rsidRPr="006B3CF6">
        <w:rPr>
          <w:rFonts w:ascii="Times New Roman" w:hAnsi="Times New Roman"/>
        </w:rPr>
        <w:t>M</w:t>
      </w:r>
      <w:r w:rsidR="007151A8" w:rsidRPr="006B3CF6">
        <w:rPr>
          <w:rFonts w:ascii="Times New Roman" w:hAnsi="Times New Roman"/>
        </w:rPr>
        <w:t>ode 2 UE</w:t>
      </w:r>
      <w:r w:rsidRPr="006B3CF6">
        <w:rPr>
          <w:rFonts w:ascii="Times New Roman" w:hAnsi="Times New Roman"/>
        </w:rPr>
        <w:t xml:space="preserve"> resource allocation</w:t>
      </w:r>
    </w:p>
    <w:p w14:paraId="2830977B" w14:textId="4DCCB481" w:rsidR="00DA6863" w:rsidRDefault="00811404" w:rsidP="00FC36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</w:t>
      </w:r>
      <w:r w:rsidR="00085883">
        <w:rPr>
          <w:rFonts w:ascii="Times New Roman" w:hAnsi="Times New Roman" w:cs="Times New Roman"/>
        </w:rPr>
        <w:t>a UE</w:t>
      </w:r>
      <w:r w:rsidR="009A45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operates</w:t>
      </w:r>
      <w:r w:rsidR="00FC3620"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t>M</w:t>
      </w:r>
      <w:r w:rsidR="00FC3620">
        <w:rPr>
          <w:rFonts w:ascii="Times New Roman" w:hAnsi="Times New Roman" w:cs="Times New Roman"/>
        </w:rPr>
        <w:t>ode 2</w:t>
      </w:r>
      <w:r w:rsidR="00085883">
        <w:rPr>
          <w:rFonts w:ascii="Times New Roman" w:hAnsi="Times New Roman" w:cs="Times New Roman"/>
        </w:rPr>
        <w:t xml:space="preserve"> for </w:t>
      </w:r>
      <w:r w:rsidR="005B4F6B">
        <w:rPr>
          <w:rFonts w:ascii="Times New Roman" w:hAnsi="Times New Roman" w:cs="Times New Roman"/>
        </w:rPr>
        <w:t>NR sidelink transmission</w:t>
      </w:r>
      <w:r w:rsidR="00085883">
        <w:rPr>
          <w:rFonts w:ascii="Times New Roman" w:hAnsi="Times New Roman" w:cs="Times New Roman"/>
        </w:rPr>
        <w:t xml:space="preserve"> and is in </w:t>
      </w:r>
      <w:r>
        <w:rPr>
          <w:rFonts w:ascii="Times New Roman" w:hAnsi="Times New Roman" w:cs="Times New Roman"/>
        </w:rPr>
        <w:t>M</w:t>
      </w:r>
      <w:r w:rsidR="00085883">
        <w:rPr>
          <w:rFonts w:ascii="Times New Roman" w:hAnsi="Times New Roman" w:cs="Times New Roman"/>
        </w:rPr>
        <w:t xml:space="preserve">ode 3 or </w:t>
      </w:r>
      <w:r>
        <w:rPr>
          <w:rFonts w:ascii="Times New Roman" w:hAnsi="Times New Roman" w:cs="Times New Roman"/>
        </w:rPr>
        <w:t>M</w:t>
      </w:r>
      <w:r w:rsidR="00085883">
        <w:rPr>
          <w:rFonts w:ascii="Times New Roman" w:hAnsi="Times New Roman" w:cs="Times New Roman"/>
        </w:rPr>
        <w:t xml:space="preserve">ode 4 for </w:t>
      </w:r>
      <w:r w:rsidR="00310C49">
        <w:rPr>
          <w:rFonts w:ascii="Times New Roman" w:hAnsi="Times New Roman" w:cs="Times New Roman"/>
        </w:rPr>
        <w:t>LTE sidelink transmission</w:t>
      </w:r>
      <w:r>
        <w:rPr>
          <w:rFonts w:ascii="Times New Roman" w:hAnsi="Times New Roman" w:cs="Times New Roman"/>
        </w:rPr>
        <w:t xml:space="preserve">, the UE autonomously reserve </w:t>
      </w:r>
      <w:r w:rsidR="002B49BE">
        <w:rPr>
          <w:rFonts w:ascii="Times New Roman" w:hAnsi="Times New Roman" w:cs="Times New Roman"/>
        </w:rPr>
        <w:t xml:space="preserve">the </w:t>
      </w:r>
      <w:r w:rsidR="00FC3620">
        <w:rPr>
          <w:rFonts w:ascii="Times New Roman" w:hAnsi="Times New Roman" w:cs="Times New Roman"/>
        </w:rPr>
        <w:t xml:space="preserve">NR sidelink </w:t>
      </w:r>
      <w:r>
        <w:rPr>
          <w:rFonts w:ascii="Times New Roman" w:hAnsi="Times New Roman" w:cs="Times New Roman"/>
        </w:rPr>
        <w:t>resources for NR sidelink transmission</w:t>
      </w:r>
      <w:r w:rsidR="00FC3620">
        <w:rPr>
          <w:rFonts w:ascii="Times New Roman" w:hAnsi="Times New Roman" w:cs="Times New Roman"/>
        </w:rPr>
        <w:t xml:space="preserve">. </w:t>
      </w:r>
      <w:r w:rsidR="00DA6863">
        <w:rPr>
          <w:rFonts w:ascii="Times New Roman" w:hAnsi="Times New Roman" w:cs="Times New Roman"/>
        </w:rPr>
        <w:t xml:space="preserve">The UE may </w:t>
      </w:r>
      <w:r>
        <w:rPr>
          <w:rFonts w:ascii="Times New Roman" w:hAnsi="Times New Roman" w:cs="Times New Roman"/>
        </w:rPr>
        <w:t xml:space="preserve">reserve LTE SL </w:t>
      </w:r>
      <w:r w:rsidR="00DA6863">
        <w:rPr>
          <w:rFonts w:ascii="Times New Roman" w:hAnsi="Times New Roman" w:cs="Times New Roman"/>
        </w:rPr>
        <w:t>resource</w:t>
      </w:r>
      <w:r w:rsidR="0062454D">
        <w:rPr>
          <w:rFonts w:ascii="Times New Roman" w:hAnsi="Times New Roman" w:cs="Times New Roman"/>
        </w:rPr>
        <w:t>s</w:t>
      </w:r>
      <w:r w:rsidR="00DA6863">
        <w:rPr>
          <w:rFonts w:ascii="Times New Roman" w:hAnsi="Times New Roman" w:cs="Times New Roman"/>
        </w:rPr>
        <w:t xml:space="preserve"> </w:t>
      </w:r>
      <w:r w:rsidR="0062454D">
        <w:rPr>
          <w:rFonts w:ascii="Times New Roman" w:hAnsi="Times New Roman" w:cs="Times New Roman"/>
        </w:rPr>
        <w:t xml:space="preserve">either </w:t>
      </w:r>
      <w:r>
        <w:rPr>
          <w:rFonts w:ascii="Times New Roman" w:hAnsi="Times New Roman" w:cs="Times New Roman"/>
        </w:rPr>
        <w:t xml:space="preserve">via </w:t>
      </w:r>
      <w:r w:rsidR="0062454D">
        <w:rPr>
          <w:rFonts w:ascii="Times New Roman" w:hAnsi="Times New Roman" w:cs="Times New Roman"/>
        </w:rPr>
        <w:t>network</w:t>
      </w:r>
      <w:r w:rsidR="00DA6863">
        <w:rPr>
          <w:rFonts w:ascii="Times New Roman" w:hAnsi="Times New Roman" w:cs="Times New Roman"/>
        </w:rPr>
        <w:t xml:space="preserve"> scheduling (for LTE </w:t>
      </w:r>
      <w:r>
        <w:rPr>
          <w:rFonts w:ascii="Times New Roman" w:hAnsi="Times New Roman" w:cs="Times New Roman"/>
        </w:rPr>
        <w:t>M</w:t>
      </w:r>
      <w:r w:rsidR="00DA6863">
        <w:rPr>
          <w:rFonts w:ascii="Times New Roman" w:hAnsi="Times New Roman" w:cs="Times New Roman"/>
        </w:rPr>
        <w:t>ode 3) or</w:t>
      </w:r>
      <w:r w:rsidR="0062454D">
        <w:rPr>
          <w:rFonts w:ascii="Times New Roman" w:hAnsi="Times New Roman" w:cs="Times New Roman"/>
        </w:rPr>
        <w:t xml:space="preserve"> </w:t>
      </w:r>
      <w:r w:rsidR="00DA6863">
        <w:rPr>
          <w:rFonts w:ascii="Times New Roman" w:hAnsi="Times New Roman" w:cs="Times New Roman"/>
        </w:rPr>
        <w:t xml:space="preserve">UE autonomous selection (for LTE </w:t>
      </w:r>
      <w:r>
        <w:rPr>
          <w:rFonts w:ascii="Times New Roman" w:hAnsi="Times New Roman" w:cs="Times New Roman"/>
        </w:rPr>
        <w:t>M</w:t>
      </w:r>
      <w:r w:rsidR="00DA6863">
        <w:rPr>
          <w:rFonts w:ascii="Times New Roman" w:hAnsi="Times New Roman" w:cs="Times New Roman"/>
        </w:rPr>
        <w:t xml:space="preserve">ode 4). </w:t>
      </w:r>
      <w:r w:rsidR="006B4A78">
        <w:rPr>
          <w:rFonts w:ascii="Times New Roman" w:hAnsi="Times New Roman" w:cs="Times New Roman"/>
        </w:rPr>
        <w:t>T</w:t>
      </w:r>
      <w:r w:rsidR="00981AB6">
        <w:rPr>
          <w:rFonts w:ascii="Times New Roman" w:hAnsi="Times New Roman" w:cs="Times New Roman"/>
        </w:rPr>
        <w:t xml:space="preserve">he </w:t>
      </w:r>
      <w:r w:rsidR="006B4A78">
        <w:rPr>
          <w:rFonts w:ascii="Times New Roman" w:hAnsi="Times New Roman" w:cs="Times New Roman"/>
        </w:rPr>
        <w:t xml:space="preserve">LTE SL </w:t>
      </w:r>
      <w:r w:rsidR="0062454D">
        <w:rPr>
          <w:rFonts w:ascii="Times New Roman" w:hAnsi="Times New Roman" w:cs="Times New Roman"/>
        </w:rPr>
        <w:t xml:space="preserve">resource </w:t>
      </w:r>
      <w:r w:rsidR="00DA6863">
        <w:rPr>
          <w:rFonts w:ascii="Times New Roman" w:hAnsi="Times New Roman" w:cs="Times New Roman"/>
        </w:rPr>
        <w:t>reserv</w:t>
      </w:r>
      <w:r w:rsidR="0062454D">
        <w:rPr>
          <w:rFonts w:ascii="Times New Roman" w:hAnsi="Times New Roman" w:cs="Times New Roman"/>
        </w:rPr>
        <w:t>ation</w:t>
      </w:r>
      <w:r w:rsidR="00DA6863">
        <w:rPr>
          <w:rFonts w:ascii="Times New Roman" w:hAnsi="Times New Roman" w:cs="Times New Roman"/>
        </w:rPr>
        <w:t xml:space="preserve"> should be considered in the UE’s </w:t>
      </w:r>
      <w:r w:rsidR="00310C49">
        <w:rPr>
          <w:rFonts w:ascii="Times New Roman" w:hAnsi="Times New Roman" w:cs="Times New Roman"/>
        </w:rPr>
        <w:t xml:space="preserve">NR sidelink </w:t>
      </w:r>
      <w:r w:rsidR="00DA6863">
        <w:rPr>
          <w:rFonts w:ascii="Times New Roman" w:hAnsi="Times New Roman" w:cs="Times New Roman"/>
        </w:rPr>
        <w:t>resource selection procedure</w:t>
      </w:r>
      <w:r w:rsidR="009A3CC7">
        <w:rPr>
          <w:rFonts w:ascii="Times New Roman" w:hAnsi="Times New Roman" w:cs="Times New Roman"/>
        </w:rPr>
        <w:t xml:space="preserve">. Specifically, </w:t>
      </w:r>
      <w:r w:rsidR="00310C49">
        <w:rPr>
          <w:rFonts w:ascii="Times New Roman" w:hAnsi="Times New Roman" w:cs="Times New Roman"/>
        </w:rPr>
        <w:t xml:space="preserve">to avoid the </w:t>
      </w:r>
      <w:r w:rsidR="00DA6863">
        <w:rPr>
          <w:rFonts w:ascii="Times New Roman" w:hAnsi="Times New Roman" w:cs="Times New Roman"/>
        </w:rPr>
        <w:t>simulta</w:t>
      </w:r>
      <w:r w:rsidR="00310C49">
        <w:rPr>
          <w:rFonts w:ascii="Times New Roman" w:hAnsi="Times New Roman" w:cs="Times New Roman"/>
        </w:rPr>
        <w:t xml:space="preserve">neous </w:t>
      </w:r>
      <w:r w:rsidR="006968F0">
        <w:rPr>
          <w:rFonts w:ascii="Times New Roman" w:hAnsi="Times New Roman" w:cs="Times New Roman"/>
        </w:rPr>
        <w:t>NR TX and LTE TX</w:t>
      </w:r>
      <w:r w:rsidR="009A3CC7">
        <w:rPr>
          <w:rFonts w:ascii="Times New Roman" w:hAnsi="Times New Roman" w:cs="Times New Roman"/>
        </w:rPr>
        <w:t xml:space="preserve"> in TDM solutions, the time units </w:t>
      </w:r>
      <w:r w:rsidR="00310C49">
        <w:rPr>
          <w:rFonts w:ascii="Times New Roman" w:hAnsi="Times New Roman" w:cs="Times New Roman"/>
        </w:rPr>
        <w:t>overlapped by</w:t>
      </w:r>
      <w:r w:rsidR="009A3CC7">
        <w:rPr>
          <w:rFonts w:ascii="Times New Roman" w:hAnsi="Times New Roman" w:cs="Times New Roman"/>
        </w:rPr>
        <w:t xml:space="preserve"> </w:t>
      </w:r>
      <w:r w:rsidR="006968F0">
        <w:rPr>
          <w:rFonts w:ascii="Times New Roman" w:hAnsi="Times New Roman" w:cs="Times New Roman"/>
        </w:rPr>
        <w:t xml:space="preserve">reported </w:t>
      </w:r>
      <w:r w:rsidR="009A3CC7">
        <w:rPr>
          <w:rFonts w:ascii="Times New Roman" w:hAnsi="Times New Roman" w:cs="Times New Roman"/>
        </w:rPr>
        <w:t>reserved resource</w:t>
      </w:r>
      <w:r w:rsidR="00310C49">
        <w:rPr>
          <w:rFonts w:ascii="Times New Roman" w:hAnsi="Times New Roman" w:cs="Times New Roman"/>
        </w:rPr>
        <w:t>s</w:t>
      </w:r>
      <w:r w:rsidR="009A3CC7">
        <w:rPr>
          <w:rFonts w:ascii="Times New Roman" w:hAnsi="Times New Roman" w:cs="Times New Roman"/>
        </w:rPr>
        <w:t xml:space="preserve"> </w:t>
      </w:r>
      <w:r w:rsidR="00310C49">
        <w:rPr>
          <w:rFonts w:ascii="Times New Roman" w:hAnsi="Times New Roman" w:cs="Times New Roman"/>
        </w:rPr>
        <w:t>for</w:t>
      </w:r>
      <w:r w:rsidR="009A3CC7">
        <w:rPr>
          <w:rFonts w:ascii="Times New Roman" w:hAnsi="Times New Roman" w:cs="Times New Roman"/>
        </w:rPr>
        <w:t xml:space="preserve"> LTE sidelink transmi</w:t>
      </w:r>
      <w:r w:rsidR="00310C49">
        <w:rPr>
          <w:rFonts w:ascii="Times New Roman" w:hAnsi="Times New Roman" w:cs="Times New Roman"/>
        </w:rPr>
        <w:t>ssion</w:t>
      </w:r>
      <w:r w:rsidR="004E08CB">
        <w:rPr>
          <w:rFonts w:ascii="Times New Roman" w:hAnsi="Times New Roman" w:cs="Times New Roman"/>
        </w:rPr>
        <w:t xml:space="preserve"> should be excluded </w:t>
      </w:r>
      <w:r w:rsidR="001C381A">
        <w:rPr>
          <w:rFonts w:ascii="Times New Roman" w:hAnsi="Times New Roman" w:cs="Times New Roman"/>
        </w:rPr>
        <w:t>in</w:t>
      </w:r>
      <w:r w:rsidR="00980631">
        <w:rPr>
          <w:rFonts w:ascii="Times New Roman" w:hAnsi="Times New Roman" w:cs="Times New Roman"/>
        </w:rPr>
        <w:t xml:space="preserve"> </w:t>
      </w:r>
      <w:r w:rsidR="004E08CB">
        <w:rPr>
          <w:rFonts w:ascii="Times New Roman" w:hAnsi="Times New Roman" w:cs="Times New Roman"/>
        </w:rPr>
        <w:t xml:space="preserve">the NR </w:t>
      </w:r>
      <w:r w:rsidR="00310C49">
        <w:rPr>
          <w:rFonts w:ascii="Times New Roman" w:hAnsi="Times New Roman" w:cs="Times New Roman"/>
        </w:rPr>
        <w:t xml:space="preserve">sidelink </w:t>
      </w:r>
      <w:r w:rsidR="004E08CB">
        <w:rPr>
          <w:rFonts w:ascii="Times New Roman" w:hAnsi="Times New Roman" w:cs="Times New Roman"/>
        </w:rPr>
        <w:t>resource selection procedure.</w:t>
      </w:r>
    </w:p>
    <w:p w14:paraId="35503B26" w14:textId="47CD1E89" w:rsidR="003A0C00" w:rsidRDefault="006968F0" w:rsidP="00340F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3A0C00">
        <w:rPr>
          <w:rFonts w:ascii="Times New Roman" w:hAnsi="Times New Roman" w:cs="Times New Roman"/>
        </w:rPr>
        <w:t xml:space="preserve">similar scheme can be applied to </w:t>
      </w:r>
      <w:r>
        <w:rPr>
          <w:rFonts w:ascii="Times New Roman" w:hAnsi="Times New Roman" w:cs="Times New Roman"/>
        </w:rPr>
        <w:t>avoid overlapping between</w:t>
      </w:r>
      <w:r w:rsidR="003A0C00">
        <w:rPr>
          <w:rFonts w:ascii="Times New Roman" w:hAnsi="Times New Roman" w:cs="Times New Roman"/>
        </w:rPr>
        <w:t xml:space="preserve"> NR sidelink transmission and LTE sidelink reception. </w:t>
      </w:r>
      <w:r>
        <w:rPr>
          <w:rFonts w:ascii="Times New Roman" w:hAnsi="Times New Roman" w:cs="Times New Roman"/>
        </w:rPr>
        <w:t xml:space="preserve">A simultaneous NR TX and LTE RX </w:t>
      </w:r>
      <w:r w:rsidR="00B60450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not feasible as discussed above. </w:t>
      </w:r>
      <w:r w:rsidR="006B4A78">
        <w:rPr>
          <w:rFonts w:ascii="Times New Roman" w:hAnsi="Times New Roman" w:cs="Times New Roman"/>
        </w:rPr>
        <w:t xml:space="preserve">The UE </w:t>
      </w:r>
      <w:r w:rsidR="00B60450">
        <w:rPr>
          <w:rFonts w:ascii="Times New Roman" w:hAnsi="Times New Roman" w:cs="Times New Roman"/>
        </w:rPr>
        <w:t xml:space="preserve">can </w:t>
      </w:r>
      <w:r w:rsidR="006B4A78">
        <w:rPr>
          <w:rFonts w:ascii="Times New Roman" w:hAnsi="Times New Roman" w:cs="Times New Roman"/>
        </w:rPr>
        <w:t xml:space="preserve">obtain the LTE RX resource reservation </w:t>
      </w:r>
      <w:r w:rsidR="00B60450">
        <w:rPr>
          <w:rFonts w:ascii="Times New Roman" w:hAnsi="Times New Roman" w:cs="Times New Roman"/>
        </w:rPr>
        <w:t>by sensing</w:t>
      </w:r>
      <w:r w:rsidR="00D00990">
        <w:rPr>
          <w:rFonts w:ascii="Times New Roman" w:hAnsi="Times New Roman" w:cs="Times New Roman"/>
        </w:rPr>
        <w:t xml:space="preserve"> transmission of</w:t>
      </w:r>
      <w:r w:rsidR="00B60450">
        <w:rPr>
          <w:rFonts w:ascii="Times New Roman" w:hAnsi="Times New Roman" w:cs="Times New Roman"/>
        </w:rPr>
        <w:t xml:space="preserve"> </w:t>
      </w:r>
      <w:r w:rsidR="00D00990">
        <w:rPr>
          <w:rFonts w:ascii="Times New Roman" w:hAnsi="Times New Roman" w:cs="Times New Roman"/>
        </w:rPr>
        <w:t>either Mode 3 or Mode 4 UEs</w:t>
      </w:r>
      <w:r w:rsidR="006B4A78">
        <w:rPr>
          <w:rFonts w:ascii="Times New Roman" w:hAnsi="Times New Roman" w:cs="Times New Roman"/>
        </w:rPr>
        <w:t xml:space="preserve">. Subsequently, the UE </w:t>
      </w:r>
      <w:r w:rsidR="00E036C1">
        <w:rPr>
          <w:rFonts w:ascii="Times New Roman" w:hAnsi="Times New Roman" w:cs="Times New Roman"/>
        </w:rPr>
        <w:t xml:space="preserve">can </w:t>
      </w:r>
      <w:r w:rsidR="003A0C00">
        <w:rPr>
          <w:rFonts w:ascii="Times New Roman" w:hAnsi="Times New Roman" w:cs="Times New Roman"/>
        </w:rPr>
        <w:t>consider the LTE sidelink reception timing and data priority in its NR sidelink resource selection procedure</w:t>
      </w:r>
      <w:r w:rsidR="006B4A78">
        <w:rPr>
          <w:rFonts w:ascii="Times New Roman" w:hAnsi="Times New Roman" w:cs="Times New Roman"/>
        </w:rPr>
        <w:t xml:space="preserve"> </w:t>
      </w:r>
      <w:r w:rsidR="003A0C00">
        <w:rPr>
          <w:rFonts w:ascii="Times New Roman" w:hAnsi="Times New Roman" w:cs="Times New Roman"/>
        </w:rPr>
        <w:t>to avoid simultaneous NR sidelink transmission and LTE sidelink reception.</w:t>
      </w:r>
    </w:p>
    <w:p w14:paraId="090A175E" w14:textId="23195579" w:rsidR="00697603" w:rsidRDefault="00340F01" w:rsidP="006969A8">
      <w:pPr>
        <w:jc w:val="both"/>
        <w:rPr>
          <w:rFonts w:ascii="Times New Roman" w:hAnsi="Times New Roman" w:cs="Times New Roman"/>
          <w:i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E5278F">
        <w:rPr>
          <w:rFonts w:ascii="Times New Roman" w:hAnsi="Times New Roman" w:cs="Times New Roman"/>
          <w:b/>
          <w:i/>
          <w:u w:val="single"/>
        </w:rPr>
        <w:t>3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For a UE in NR mode 2, </w:t>
      </w:r>
      <w:r>
        <w:rPr>
          <w:rFonts w:ascii="Times New Roman" w:hAnsi="Times New Roman" w:cs="Times New Roman"/>
          <w:i/>
        </w:rPr>
        <w:t>the UE’s NR sidelink resource selection procedure</w:t>
      </w:r>
      <w:r w:rsidR="003A0C00">
        <w:rPr>
          <w:rFonts w:ascii="Times New Roman" w:hAnsi="Times New Roman" w:cs="Times New Roman"/>
          <w:i/>
        </w:rPr>
        <w:t xml:space="preserve"> should consider the resource reservation in LTE sidelink transmission and reception.</w:t>
      </w:r>
    </w:p>
    <w:p w14:paraId="592F748D" w14:textId="699EB894" w:rsidR="001C381A" w:rsidRPr="00B50950" w:rsidRDefault="00125A14" w:rsidP="00697603">
      <w:pPr>
        <w:pStyle w:val="Heading2"/>
        <w:rPr>
          <w:rFonts w:ascii="Times New Roman" w:hAnsi="Times New Roman"/>
        </w:rPr>
      </w:pPr>
      <w:bookmarkStart w:id="4" w:name="_Hlk20816046"/>
      <w:r>
        <w:rPr>
          <w:rFonts w:ascii="Times New Roman" w:hAnsi="Times New Roman"/>
        </w:rPr>
        <w:t>D</w:t>
      </w:r>
      <w:r w:rsidR="002C365F">
        <w:rPr>
          <w:rFonts w:ascii="Times New Roman" w:hAnsi="Times New Roman"/>
        </w:rPr>
        <w:t xml:space="preserve">etermination of SL </w:t>
      </w:r>
      <w:r w:rsidR="00C70451">
        <w:rPr>
          <w:rFonts w:ascii="Times New Roman" w:hAnsi="Times New Roman"/>
        </w:rPr>
        <w:t xml:space="preserve">TX and </w:t>
      </w:r>
      <w:r w:rsidR="002C365F">
        <w:rPr>
          <w:rFonts w:ascii="Times New Roman" w:hAnsi="Times New Roman"/>
        </w:rPr>
        <w:t>RX</w:t>
      </w:r>
      <w:r w:rsidR="00C70451">
        <w:rPr>
          <w:rFonts w:ascii="Times New Roman" w:hAnsi="Times New Roman"/>
        </w:rPr>
        <w:t xml:space="preserve"> instance</w:t>
      </w:r>
      <w:r>
        <w:rPr>
          <w:rFonts w:ascii="Times New Roman" w:hAnsi="Times New Roman"/>
        </w:rPr>
        <w:t xml:space="preserve"> and </w:t>
      </w:r>
      <w:r w:rsidR="00C70451">
        <w:rPr>
          <w:rFonts w:ascii="Times New Roman" w:hAnsi="Times New Roman"/>
        </w:rPr>
        <w:t xml:space="preserve">its </w:t>
      </w:r>
      <w:r>
        <w:rPr>
          <w:rFonts w:ascii="Times New Roman" w:hAnsi="Times New Roman"/>
        </w:rPr>
        <w:t>priority</w:t>
      </w:r>
    </w:p>
    <w:p w14:paraId="623618B1" w14:textId="1DF0C56C" w:rsidR="00EE2C05" w:rsidRDefault="0086073C" w:rsidP="00B509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is agreed that it is up</w:t>
      </w:r>
      <w:r w:rsidR="00561998">
        <w:rPr>
          <w:rFonts w:ascii="Times New Roman" w:hAnsi="Times New Roman" w:cs="Times New Roman"/>
        </w:rPr>
        <w:t xml:space="preserve"> to</w:t>
      </w:r>
      <w:r>
        <w:rPr>
          <w:rFonts w:ascii="Times New Roman" w:hAnsi="Times New Roman" w:cs="Times New Roman"/>
        </w:rPr>
        <w:t xml:space="preserve"> UE implementation to handle TX/RX overlap between LTE and NR SL u</w:t>
      </w:r>
      <w:r w:rsidRPr="0086073C">
        <w:rPr>
          <w:rFonts w:ascii="Times New Roman" w:hAnsi="Times New Roman" w:cs="Times New Roman"/>
        </w:rPr>
        <w:t>nless packet priorities of both LTE and NR sidelink are known to both RATs prior to time of collision (subject to processing time restriction)</w:t>
      </w:r>
      <w:r>
        <w:rPr>
          <w:rFonts w:ascii="Times New Roman" w:hAnsi="Times New Roman" w:cs="Times New Roman"/>
        </w:rPr>
        <w:t>.</w:t>
      </w:r>
      <w:r w:rsidR="005E4ABD">
        <w:rPr>
          <w:rFonts w:ascii="Times New Roman" w:hAnsi="Times New Roman" w:cs="Times New Roman"/>
        </w:rPr>
        <w:t xml:space="preserve"> Thus, it can be inferred that</w:t>
      </w:r>
      <w:r w:rsidR="00D3159A">
        <w:rPr>
          <w:rFonts w:ascii="Times New Roman" w:hAnsi="Times New Roman" w:cs="Times New Roman"/>
        </w:rPr>
        <w:t xml:space="preserve"> a SL TX or RX instance and its priority can be known prior to the time of collision.  </w:t>
      </w:r>
    </w:p>
    <w:p w14:paraId="6D0147F9" w14:textId="3DDBDE83" w:rsidR="001C672D" w:rsidRDefault="00493E9B" w:rsidP="008607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 it is straightforward</w:t>
      </w:r>
      <w:r w:rsidR="00762F1D">
        <w:rPr>
          <w:rFonts w:ascii="Times New Roman" w:hAnsi="Times New Roman" w:cs="Times New Roman"/>
        </w:rPr>
        <w:t xml:space="preserve"> </w:t>
      </w:r>
      <w:r w:rsidR="00C70451">
        <w:rPr>
          <w:rFonts w:ascii="Times New Roman" w:hAnsi="Times New Roman" w:cs="Times New Roman"/>
        </w:rPr>
        <w:t>that</w:t>
      </w:r>
      <w:r w:rsidR="00762F1D">
        <w:rPr>
          <w:rFonts w:ascii="Times New Roman" w:hAnsi="Times New Roman" w:cs="Times New Roman"/>
        </w:rPr>
        <w:t xml:space="preserve"> a UE</w:t>
      </w:r>
      <w:r>
        <w:rPr>
          <w:rFonts w:ascii="Times New Roman" w:hAnsi="Times New Roman" w:cs="Times New Roman"/>
        </w:rPr>
        <w:t xml:space="preserve"> </w:t>
      </w:r>
      <w:r w:rsidR="00C7045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determine </w:t>
      </w:r>
      <w:r w:rsidR="00EE2C05">
        <w:rPr>
          <w:rFonts w:ascii="Times New Roman" w:hAnsi="Times New Roman" w:cs="Times New Roman"/>
        </w:rPr>
        <w:t>a</w:t>
      </w:r>
      <w:r w:rsidR="003F1C27">
        <w:rPr>
          <w:rFonts w:ascii="Times New Roman" w:hAnsi="Times New Roman" w:cs="Times New Roman"/>
        </w:rPr>
        <w:t xml:space="preserve"> </w:t>
      </w:r>
      <w:r w:rsidR="00D3159A">
        <w:rPr>
          <w:rFonts w:ascii="Times New Roman" w:hAnsi="Times New Roman" w:cs="Times New Roman"/>
        </w:rPr>
        <w:t>SL TX</w:t>
      </w:r>
      <w:r w:rsidR="006A2AC4">
        <w:rPr>
          <w:rFonts w:ascii="Times New Roman" w:hAnsi="Times New Roman" w:cs="Times New Roman"/>
        </w:rPr>
        <w:t xml:space="preserve"> instance and its priority</w:t>
      </w:r>
      <w:r>
        <w:rPr>
          <w:rFonts w:ascii="Times New Roman" w:hAnsi="Times New Roman" w:cs="Times New Roman"/>
        </w:rPr>
        <w:t xml:space="preserve"> based on </w:t>
      </w:r>
      <w:r w:rsidR="00EE2C05">
        <w:rPr>
          <w:rFonts w:ascii="Times New Roman" w:hAnsi="Times New Roman" w:cs="Times New Roman"/>
        </w:rPr>
        <w:t xml:space="preserve">resource selection and </w:t>
      </w:r>
      <w:r>
        <w:rPr>
          <w:rFonts w:ascii="Times New Roman" w:hAnsi="Times New Roman" w:cs="Times New Roman"/>
        </w:rPr>
        <w:t xml:space="preserve">the </w:t>
      </w:r>
      <w:r w:rsidR="00DA4936">
        <w:rPr>
          <w:rFonts w:ascii="Times New Roman" w:hAnsi="Times New Roman" w:cs="Times New Roman"/>
        </w:rPr>
        <w:t xml:space="preserve">priority of the </w:t>
      </w:r>
      <w:r>
        <w:rPr>
          <w:rFonts w:ascii="Times New Roman" w:hAnsi="Times New Roman" w:cs="Times New Roman"/>
        </w:rPr>
        <w:t>TB in the buffer,</w:t>
      </w:r>
      <w:r w:rsidR="00CC501C">
        <w:rPr>
          <w:rFonts w:ascii="Times New Roman" w:hAnsi="Times New Roman" w:cs="Times New Roman"/>
        </w:rPr>
        <w:t xml:space="preserve"> </w:t>
      </w:r>
      <w:r w:rsidR="00350619">
        <w:rPr>
          <w:rFonts w:ascii="Times New Roman" w:hAnsi="Times New Roman" w:cs="Times New Roman"/>
        </w:rPr>
        <w:t>further</w:t>
      </w:r>
      <w:r w:rsidR="00CC501C">
        <w:rPr>
          <w:rFonts w:ascii="Times New Roman" w:hAnsi="Times New Roman" w:cs="Times New Roman"/>
        </w:rPr>
        <w:t xml:space="preserve"> discussions </w:t>
      </w:r>
      <w:r w:rsidR="00350619">
        <w:rPr>
          <w:rFonts w:ascii="Times New Roman" w:hAnsi="Times New Roman" w:cs="Times New Roman"/>
        </w:rPr>
        <w:t>may be needed</w:t>
      </w:r>
      <w:r w:rsidR="00CC501C">
        <w:rPr>
          <w:rFonts w:ascii="Times New Roman" w:hAnsi="Times New Roman" w:cs="Times New Roman"/>
        </w:rPr>
        <w:t xml:space="preserve"> regarding </w:t>
      </w:r>
      <w:r w:rsidR="003F1C27">
        <w:rPr>
          <w:rFonts w:ascii="Times New Roman" w:hAnsi="Times New Roman" w:cs="Times New Roman"/>
        </w:rPr>
        <w:t xml:space="preserve">how a UE determines the LTE or NR </w:t>
      </w:r>
      <w:r w:rsidR="00D3159A">
        <w:rPr>
          <w:rFonts w:ascii="Times New Roman" w:hAnsi="Times New Roman" w:cs="Times New Roman"/>
        </w:rPr>
        <w:t>RX</w:t>
      </w:r>
      <w:r w:rsidR="006A2AC4">
        <w:rPr>
          <w:rFonts w:ascii="Times New Roman" w:hAnsi="Times New Roman" w:cs="Times New Roman"/>
        </w:rPr>
        <w:t xml:space="preserve"> instance and </w:t>
      </w:r>
      <w:r w:rsidR="00EE2C05">
        <w:rPr>
          <w:rFonts w:ascii="Times New Roman" w:hAnsi="Times New Roman" w:cs="Times New Roman"/>
        </w:rPr>
        <w:t xml:space="preserve">its associated </w:t>
      </w:r>
      <w:r w:rsidR="006A2AC4">
        <w:rPr>
          <w:rFonts w:ascii="Times New Roman" w:hAnsi="Times New Roman" w:cs="Times New Roman"/>
        </w:rPr>
        <w:t>priority</w:t>
      </w:r>
      <w:r w:rsidR="00CC501C">
        <w:rPr>
          <w:rFonts w:ascii="Times New Roman" w:hAnsi="Times New Roman" w:cs="Times New Roman"/>
        </w:rPr>
        <w:t xml:space="preserve">. </w:t>
      </w:r>
    </w:p>
    <w:p w14:paraId="70A35F1E" w14:textId="705FFB01" w:rsidR="00B50950" w:rsidRDefault="00867441" w:rsidP="00EE2C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periodic traffic</w:t>
      </w:r>
      <w:r w:rsidR="004F0A2E">
        <w:rPr>
          <w:rFonts w:ascii="Times New Roman" w:hAnsi="Times New Roman" w:cs="Times New Roman"/>
        </w:rPr>
        <w:t xml:space="preserve"> supported by both LTE and NR V2X</w:t>
      </w:r>
      <w:r>
        <w:rPr>
          <w:rFonts w:ascii="Times New Roman" w:hAnsi="Times New Roman" w:cs="Times New Roman"/>
        </w:rPr>
        <w:t xml:space="preserve">, the </w:t>
      </w:r>
      <w:r w:rsidR="002046CD">
        <w:rPr>
          <w:rFonts w:ascii="Times New Roman" w:hAnsi="Times New Roman" w:cs="Times New Roman"/>
        </w:rPr>
        <w:t xml:space="preserve">determination of a future </w:t>
      </w:r>
      <w:r w:rsidR="00350619">
        <w:rPr>
          <w:rFonts w:ascii="Times New Roman" w:hAnsi="Times New Roman" w:cs="Times New Roman"/>
        </w:rPr>
        <w:t xml:space="preserve">PSSCH </w:t>
      </w:r>
      <w:r w:rsidR="00D3159A">
        <w:rPr>
          <w:rFonts w:ascii="Times New Roman" w:hAnsi="Times New Roman" w:cs="Times New Roman"/>
        </w:rPr>
        <w:t>RX</w:t>
      </w:r>
      <w:r w:rsidR="002046CD">
        <w:rPr>
          <w:rFonts w:ascii="Times New Roman" w:hAnsi="Times New Roman" w:cs="Times New Roman"/>
        </w:rPr>
        <w:t xml:space="preserve"> </w:t>
      </w:r>
      <w:r w:rsidR="00EE2C05">
        <w:rPr>
          <w:rFonts w:ascii="Times New Roman" w:hAnsi="Times New Roman" w:cs="Times New Roman"/>
        </w:rPr>
        <w:t xml:space="preserve">instance </w:t>
      </w:r>
      <w:r w:rsidR="002046CD">
        <w:rPr>
          <w:rFonts w:ascii="Times New Roman" w:hAnsi="Times New Roman" w:cs="Times New Roman"/>
        </w:rPr>
        <w:t>and its priority</w:t>
      </w:r>
      <w:r w:rsidR="007D6915">
        <w:rPr>
          <w:rFonts w:ascii="Times New Roman" w:hAnsi="Times New Roman" w:cs="Times New Roman"/>
        </w:rPr>
        <w:t xml:space="preserve"> </w:t>
      </w:r>
      <w:r w:rsidR="00FE6CC5">
        <w:rPr>
          <w:rFonts w:ascii="Times New Roman" w:hAnsi="Times New Roman" w:cs="Times New Roman"/>
        </w:rPr>
        <w:t>can be</w:t>
      </w:r>
      <w:r w:rsidR="008A23E9">
        <w:rPr>
          <w:rFonts w:ascii="Times New Roman" w:hAnsi="Times New Roman" w:cs="Times New Roman"/>
        </w:rPr>
        <w:t xml:space="preserve"> determined</w:t>
      </w:r>
      <w:r w:rsidR="007D6915">
        <w:rPr>
          <w:rFonts w:ascii="Times New Roman" w:hAnsi="Times New Roman" w:cs="Times New Roman"/>
        </w:rPr>
        <w:t xml:space="preserve"> </w:t>
      </w:r>
      <w:r w:rsidR="002046CD">
        <w:rPr>
          <w:rFonts w:ascii="Times New Roman" w:hAnsi="Times New Roman" w:cs="Times New Roman"/>
        </w:rPr>
        <w:t xml:space="preserve">based on the semi-persistent resource reservation. </w:t>
      </w:r>
      <w:r w:rsidR="00051AED">
        <w:rPr>
          <w:rFonts w:ascii="Times New Roman" w:hAnsi="Times New Roman" w:cs="Times New Roman"/>
        </w:rPr>
        <w:t xml:space="preserve">Furthermore, the future RX instances can include initial transmission of a TB, blind re-transmission and HARQ re-retransmission, because the resource reservation of the re-transmissions are agreed to be included in the initial transmission of the TB.  </w:t>
      </w:r>
      <w:r w:rsidR="004F0A2E">
        <w:rPr>
          <w:rFonts w:ascii="Times New Roman" w:hAnsi="Times New Roman" w:cs="Times New Roman"/>
        </w:rPr>
        <w:t>T</w:t>
      </w:r>
      <w:r w:rsidR="00843F38">
        <w:rPr>
          <w:rFonts w:ascii="Times New Roman" w:hAnsi="Times New Roman" w:cs="Times New Roman"/>
        </w:rPr>
        <w:t xml:space="preserve">he priority of the </w:t>
      </w:r>
      <w:r w:rsidR="004F0A2E">
        <w:rPr>
          <w:rFonts w:ascii="Times New Roman" w:hAnsi="Times New Roman" w:cs="Times New Roman"/>
        </w:rPr>
        <w:t>LTE or NR PSSCH</w:t>
      </w:r>
      <w:r w:rsidR="00843F38">
        <w:rPr>
          <w:rFonts w:ascii="Times New Roman" w:hAnsi="Times New Roman" w:cs="Times New Roman"/>
        </w:rPr>
        <w:t xml:space="preserve"> RX at the time of collision </w:t>
      </w:r>
      <w:r w:rsidR="004F0A2E">
        <w:rPr>
          <w:rFonts w:ascii="Times New Roman" w:hAnsi="Times New Roman" w:cs="Times New Roman"/>
        </w:rPr>
        <w:t>can be</w:t>
      </w:r>
      <w:r w:rsidR="00843F38">
        <w:rPr>
          <w:rFonts w:ascii="Times New Roman" w:hAnsi="Times New Roman" w:cs="Times New Roman"/>
        </w:rPr>
        <w:t xml:space="preserve"> an estimate based on the priority of past TBs received in the same </w:t>
      </w:r>
      <w:r w:rsidR="008A23E9">
        <w:rPr>
          <w:rFonts w:ascii="Times New Roman" w:hAnsi="Times New Roman" w:cs="Times New Roman"/>
        </w:rPr>
        <w:t>semi-persistent</w:t>
      </w:r>
      <w:r w:rsidR="00843F38">
        <w:rPr>
          <w:rFonts w:ascii="Times New Roman" w:hAnsi="Times New Roman" w:cs="Times New Roman"/>
        </w:rPr>
        <w:t xml:space="preserve"> resource reservation.</w:t>
      </w:r>
      <w:r w:rsidR="002D7D6F">
        <w:rPr>
          <w:rFonts w:ascii="Times New Roman" w:hAnsi="Times New Roman" w:cs="Times New Roman"/>
        </w:rPr>
        <w:t xml:space="preserve">  </w:t>
      </w:r>
    </w:p>
    <w:p w14:paraId="7D43F93E" w14:textId="3EB332CC" w:rsidR="00527D3F" w:rsidRDefault="004F0A2E" w:rsidP="00EE2C05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For aperiodic traffic supported by NR V2X, a PSSCH RX instance</w:t>
      </w:r>
      <w:r w:rsidR="0065452C">
        <w:rPr>
          <w:rFonts w:ascii="Times New Roman" w:hAnsi="Times New Roman" w:cs="Times New Roman"/>
        </w:rPr>
        <w:t xml:space="preserve"> (including blind and/or HARQ re-transmissions)</w:t>
      </w:r>
      <w:r>
        <w:rPr>
          <w:rFonts w:ascii="Times New Roman" w:hAnsi="Times New Roman" w:cs="Times New Roman"/>
        </w:rPr>
        <w:t xml:space="preserve"> and its priority can be </w:t>
      </w:r>
      <w:r w:rsidR="008A23E9">
        <w:rPr>
          <w:rFonts w:ascii="Times New Roman" w:hAnsi="Times New Roman" w:cs="Times New Roman"/>
        </w:rPr>
        <w:t xml:space="preserve">determined </w:t>
      </w:r>
      <w:r>
        <w:rPr>
          <w:rFonts w:ascii="Times New Roman" w:hAnsi="Times New Roman" w:cs="Times New Roman"/>
        </w:rPr>
        <w:t xml:space="preserve">based on </w:t>
      </w:r>
      <w:r w:rsidR="004056F2">
        <w:rPr>
          <w:rFonts w:ascii="Times New Roman" w:hAnsi="Times New Roman" w:cs="Times New Roman"/>
        </w:rPr>
        <w:t xml:space="preserve">a resource reservation of an initial transmission </w:t>
      </w:r>
      <w:r w:rsidR="00B50950" w:rsidRPr="00B50950">
        <w:rPr>
          <w:rFonts w:ascii="Times New Roman" w:hAnsi="Times New Roman" w:cs="Times New Roman"/>
        </w:rPr>
        <w:t xml:space="preserve">and/or retransmissions </w:t>
      </w:r>
      <w:r w:rsidR="004056F2">
        <w:rPr>
          <w:rFonts w:ascii="Times New Roman" w:hAnsi="Times New Roman" w:cs="Times New Roman"/>
        </w:rPr>
        <w:t>of aperiodic traffic</w:t>
      </w:r>
      <w:r>
        <w:rPr>
          <w:rFonts w:ascii="Times New Roman" w:hAnsi="Times New Roman" w:cs="Times New Roman"/>
        </w:rPr>
        <w:t>, e.g. in a stand-alone PSCCH transmissio</w:t>
      </w:r>
      <w:r w:rsidR="00051AED">
        <w:rPr>
          <w:rFonts w:ascii="Times New Roman" w:hAnsi="Times New Roman" w:cs="Times New Roman"/>
        </w:rPr>
        <w:t>n.</w:t>
      </w:r>
      <w:r w:rsidR="008A23E9">
        <w:rPr>
          <w:rFonts w:ascii="Times New Roman" w:hAnsi="Times New Roman" w:cs="Times New Roman"/>
        </w:rPr>
        <w:t xml:space="preserve">  </w:t>
      </w:r>
      <w:r w:rsidR="00885612">
        <w:rPr>
          <w:rFonts w:ascii="Times New Roman" w:hAnsi="Times New Roman"/>
        </w:rPr>
        <w:t>For PSFCH transmission,</w:t>
      </w:r>
      <w:r w:rsidR="00C70451" w:rsidRPr="00B50950">
        <w:rPr>
          <w:rFonts w:ascii="Times New Roman" w:hAnsi="Times New Roman"/>
        </w:rPr>
        <w:t xml:space="preserve"> a UE can determine a PSFCH TX/RX instance based on the HARQ timing and its priority </w:t>
      </w:r>
      <w:r w:rsidR="008C77BA">
        <w:rPr>
          <w:rFonts w:ascii="Times New Roman" w:hAnsi="Times New Roman"/>
        </w:rPr>
        <w:t xml:space="preserve">can be </w:t>
      </w:r>
      <w:r w:rsidR="00C70451" w:rsidRPr="00B50950">
        <w:rPr>
          <w:rFonts w:ascii="Times New Roman" w:hAnsi="Times New Roman"/>
        </w:rPr>
        <w:t xml:space="preserve">based on the priority of the associated PSSCH. </w:t>
      </w:r>
    </w:p>
    <w:p w14:paraId="470F9E08" w14:textId="4980CFA7" w:rsidR="006E4438" w:rsidRPr="00B50950" w:rsidRDefault="006E4438" w:rsidP="001C381A">
      <w:pPr>
        <w:jc w:val="both"/>
        <w:rPr>
          <w:rFonts w:ascii="Times New Roman" w:hAnsi="Times New Roman"/>
          <w:i/>
          <w:lang w:val="en-GB"/>
        </w:rPr>
      </w:pPr>
      <w:r w:rsidRPr="004C173B">
        <w:rPr>
          <w:rFonts w:ascii="Times New Roman" w:hAnsi="Times New Roman"/>
          <w:b/>
          <w:i/>
          <w:u w:val="single"/>
          <w:lang w:val="en-GB"/>
        </w:rPr>
        <w:t xml:space="preserve">Proposal </w:t>
      </w:r>
      <w:r w:rsidR="00A143F9" w:rsidRPr="004C173B">
        <w:rPr>
          <w:rFonts w:ascii="Times New Roman" w:hAnsi="Times New Roman"/>
          <w:b/>
          <w:i/>
          <w:u w:val="single"/>
          <w:lang w:val="en-GB"/>
        </w:rPr>
        <w:t>4</w:t>
      </w:r>
      <w:r w:rsidRPr="004C173B">
        <w:rPr>
          <w:rFonts w:ascii="Times New Roman" w:hAnsi="Times New Roman"/>
          <w:i/>
          <w:u w:val="single"/>
          <w:lang w:val="en-GB"/>
        </w:rPr>
        <w:t>:</w:t>
      </w:r>
      <w:r w:rsidRPr="00B50950">
        <w:rPr>
          <w:rFonts w:ascii="Times New Roman" w:hAnsi="Times New Roman"/>
          <w:i/>
          <w:lang w:val="en-GB"/>
        </w:rPr>
        <w:t xml:space="preserve"> </w:t>
      </w:r>
      <w:r w:rsidR="00C70451">
        <w:rPr>
          <w:rFonts w:ascii="Times New Roman" w:hAnsi="Times New Roman"/>
          <w:i/>
          <w:lang w:val="en-GB"/>
        </w:rPr>
        <w:t>W</w:t>
      </w:r>
      <w:r w:rsidRPr="00B50950">
        <w:rPr>
          <w:rFonts w:ascii="Times New Roman" w:hAnsi="Times New Roman"/>
          <w:i/>
          <w:lang w:val="en-GB"/>
        </w:rPr>
        <w:t xml:space="preserve">hen PSFCH </w:t>
      </w:r>
      <w:r w:rsidR="00350619">
        <w:rPr>
          <w:rFonts w:ascii="Times New Roman" w:hAnsi="Times New Roman"/>
          <w:i/>
          <w:lang w:val="en-GB"/>
        </w:rPr>
        <w:t xml:space="preserve">TX/RX </w:t>
      </w:r>
      <w:r w:rsidRPr="00B50950">
        <w:rPr>
          <w:rFonts w:ascii="Times New Roman" w:hAnsi="Times New Roman"/>
          <w:i/>
          <w:lang w:val="en-GB"/>
        </w:rPr>
        <w:t xml:space="preserve">overlaps with </w:t>
      </w:r>
      <w:r w:rsidR="00C61710" w:rsidRPr="00C61710">
        <w:rPr>
          <w:rFonts w:ascii="Times New Roman" w:hAnsi="Times New Roman"/>
          <w:i/>
          <w:lang w:val="en-GB"/>
        </w:rPr>
        <w:t>an</w:t>
      </w:r>
      <w:r w:rsidR="00DB68F7" w:rsidRPr="00B50950">
        <w:rPr>
          <w:rFonts w:ascii="Times New Roman" w:hAnsi="Times New Roman"/>
          <w:i/>
          <w:lang w:val="en-GB"/>
        </w:rPr>
        <w:t xml:space="preserve"> LTE SL</w:t>
      </w:r>
      <w:r w:rsidRPr="00B50950">
        <w:rPr>
          <w:rFonts w:ascii="Times New Roman" w:hAnsi="Times New Roman"/>
          <w:i/>
          <w:lang w:val="en-GB"/>
        </w:rPr>
        <w:t xml:space="preserve"> </w:t>
      </w:r>
      <w:r w:rsidR="00350619">
        <w:rPr>
          <w:rFonts w:ascii="Times New Roman" w:hAnsi="Times New Roman"/>
          <w:i/>
          <w:lang w:val="en-GB"/>
        </w:rPr>
        <w:t>TX/RX</w:t>
      </w:r>
      <w:r w:rsidRPr="00B50950">
        <w:rPr>
          <w:rFonts w:ascii="Times New Roman" w:hAnsi="Times New Roman"/>
          <w:i/>
          <w:lang w:val="en-GB"/>
        </w:rPr>
        <w:t>, the priority of PSFCH is derived based on the priority of the associated PSSCH</w:t>
      </w:r>
      <w:r w:rsidR="00DB68F7" w:rsidRPr="00B50950">
        <w:rPr>
          <w:rFonts w:ascii="Times New Roman" w:hAnsi="Times New Roman"/>
          <w:i/>
          <w:lang w:val="en-GB"/>
        </w:rPr>
        <w:t>.</w:t>
      </w:r>
    </w:p>
    <w:bookmarkEnd w:id="4"/>
    <w:p w14:paraId="73A555FC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FE4CA9">
        <w:rPr>
          <w:rFonts w:ascii="Times New Roman" w:hAnsi="Times New Roman"/>
          <w:b/>
          <w:sz w:val="32"/>
          <w:szCs w:val="32"/>
        </w:rPr>
        <w:lastRenderedPageBreak/>
        <w:t>Conclusion</w:t>
      </w:r>
    </w:p>
    <w:p w14:paraId="28E09FF5" w14:textId="4723F402" w:rsidR="000A5764" w:rsidRDefault="00B04F0D" w:rsidP="007F142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</w:rPr>
        <w:t>In this contribution, we provided our views on the</w:t>
      </w:r>
      <w:r w:rsidR="00B51A65">
        <w:rPr>
          <w:rFonts w:ascii="Times New Roman" w:hAnsi="Times New Roman" w:cs="Times New Roman"/>
        </w:rPr>
        <w:t xml:space="preserve"> TDM-based solutions for the</w:t>
      </w:r>
      <w:r w:rsidRPr="00FE4CA9">
        <w:rPr>
          <w:rFonts w:ascii="Times New Roman" w:hAnsi="Times New Roman" w:cs="Times New Roman"/>
        </w:rPr>
        <w:t xml:space="preserve"> coexistence between LTE sidelink and NR sidelink. Our proposals </w:t>
      </w:r>
      <w:r w:rsidR="00C27556">
        <w:rPr>
          <w:rFonts w:ascii="Times New Roman" w:hAnsi="Times New Roman" w:cs="Times New Roman"/>
        </w:rPr>
        <w:t xml:space="preserve">and observation </w:t>
      </w:r>
      <w:r w:rsidRPr="00FE4CA9">
        <w:rPr>
          <w:rFonts w:ascii="Times New Roman" w:hAnsi="Times New Roman" w:cs="Times New Roman"/>
        </w:rPr>
        <w:t>are as follows:</w:t>
      </w:r>
    </w:p>
    <w:p w14:paraId="5ACCB621" w14:textId="46B31550" w:rsidR="00B51A65" w:rsidRDefault="00B51A65" w:rsidP="00B51A65">
      <w:pPr>
        <w:jc w:val="both"/>
        <w:rPr>
          <w:rFonts w:ascii="Times New Roman" w:hAnsi="Times New Roman" w:cs="Times New Roman"/>
          <w:i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767AD1">
        <w:rPr>
          <w:rFonts w:ascii="Times New Roman" w:hAnsi="Times New Roman" w:cs="Times New Roman"/>
          <w:b/>
          <w:i/>
          <w:u w:val="single"/>
        </w:rPr>
        <w:t>1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For a NR mode 1</w:t>
      </w:r>
      <w:r>
        <w:rPr>
          <w:rFonts w:ascii="Times New Roman" w:hAnsi="Times New Roman" w:cs="Times New Roman"/>
          <w:i/>
        </w:rPr>
        <w:t xml:space="preserve"> UE</w:t>
      </w:r>
      <w:r w:rsidRPr="00FE4CA9"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  <w:i/>
        </w:rPr>
        <w:t xml:space="preserve"> gNB</w:t>
      </w:r>
      <w:bookmarkStart w:id="5" w:name="_GoBack"/>
      <w:bookmarkEnd w:id="5"/>
      <w:r>
        <w:rPr>
          <w:rFonts w:ascii="Times New Roman" w:hAnsi="Times New Roman" w:cs="Times New Roman"/>
          <w:i/>
        </w:rPr>
        <w:t xml:space="preserve"> should support a coordinated</w:t>
      </w:r>
      <w:r w:rsidRPr="00FE4CA9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scheduling scheme such that the simultaneous NR sidelink transmission and LTE sidelink transmission/reception is avoided in TDM solutions. </w:t>
      </w:r>
    </w:p>
    <w:p w14:paraId="7A73F836" w14:textId="5F458B02" w:rsidR="00B51A65" w:rsidRDefault="00B51A65" w:rsidP="00B51A65">
      <w:pPr>
        <w:jc w:val="both"/>
        <w:rPr>
          <w:rFonts w:ascii="Times New Roman" w:hAnsi="Times New Roman" w:cs="Times New Roman"/>
          <w:i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767AD1">
        <w:rPr>
          <w:rFonts w:ascii="Times New Roman" w:hAnsi="Times New Roman" w:cs="Times New Roman"/>
          <w:b/>
          <w:i/>
          <w:u w:val="single"/>
        </w:rPr>
        <w:t>2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To facilitate </w:t>
      </w:r>
      <w:proofErr w:type="spellStart"/>
      <w:r>
        <w:rPr>
          <w:rFonts w:ascii="Times New Roman" w:hAnsi="Times New Roman" w:cs="Times New Roman"/>
          <w:i/>
        </w:rPr>
        <w:t>gNB’s</w:t>
      </w:r>
      <w:proofErr w:type="spellEnd"/>
      <w:r>
        <w:rPr>
          <w:rFonts w:ascii="Times New Roman" w:hAnsi="Times New Roman" w:cs="Times New Roman"/>
          <w:i/>
        </w:rPr>
        <w:t xml:space="preserve"> NR sidelink scheduling in coordination of LTE sidelink, </w:t>
      </w:r>
      <w:r w:rsidR="00093063">
        <w:rPr>
          <w:rFonts w:ascii="Times New Roman" w:hAnsi="Times New Roman" w:cs="Times New Roman"/>
          <w:i/>
        </w:rPr>
        <w:t xml:space="preserve">a NR mode 1 </w:t>
      </w:r>
      <w:r>
        <w:rPr>
          <w:rFonts w:ascii="Times New Roman" w:hAnsi="Times New Roman" w:cs="Times New Roman"/>
          <w:i/>
        </w:rPr>
        <w:t>UE should report to gNB its LTE sidelink resource reservation information, including the reservation timing and the data QoS associated with the reservation.</w:t>
      </w:r>
    </w:p>
    <w:p w14:paraId="15B8DB68" w14:textId="09F2A99E" w:rsidR="00B51A65" w:rsidRDefault="00B51A65" w:rsidP="00B51A65">
      <w:pPr>
        <w:jc w:val="both"/>
        <w:rPr>
          <w:rFonts w:ascii="Times New Roman" w:hAnsi="Times New Roman" w:cs="Times New Roman"/>
          <w:i/>
        </w:rPr>
      </w:pPr>
      <w:r w:rsidRPr="00FE4CA9"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767AD1">
        <w:rPr>
          <w:rFonts w:ascii="Times New Roman" w:hAnsi="Times New Roman" w:cs="Times New Roman"/>
          <w:b/>
          <w:i/>
          <w:u w:val="single"/>
        </w:rPr>
        <w:t>3</w:t>
      </w:r>
      <w:r w:rsidRPr="00FE4CA9">
        <w:rPr>
          <w:rFonts w:ascii="Times New Roman" w:hAnsi="Times New Roman" w:cs="Times New Roman"/>
          <w:b/>
          <w:i/>
          <w:u w:val="single"/>
        </w:rPr>
        <w:t>:</w:t>
      </w:r>
      <w:r w:rsidRPr="00FE4CA9">
        <w:rPr>
          <w:rFonts w:ascii="Times New Roman" w:hAnsi="Times New Roman" w:cs="Times New Roman"/>
          <w:i/>
        </w:rPr>
        <w:t xml:space="preserve"> For a UE in NR mode 2, </w:t>
      </w:r>
      <w:r>
        <w:rPr>
          <w:rFonts w:ascii="Times New Roman" w:hAnsi="Times New Roman" w:cs="Times New Roman"/>
          <w:i/>
        </w:rPr>
        <w:t>the UE’s NR sidelink resource selection procedure should consider the resource reservation in LTE sidelink transmission and reception.</w:t>
      </w:r>
    </w:p>
    <w:p w14:paraId="01817823" w14:textId="76DD19EB" w:rsidR="00422A62" w:rsidRPr="007133CD" w:rsidRDefault="00422A62" w:rsidP="00422A62">
      <w:pPr>
        <w:jc w:val="both"/>
        <w:rPr>
          <w:rFonts w:ascii="Times New Roman" w:hAnsi="Times New Roman"/>
          <w:i/>
          <w:lang w:val="en-GB"/>
        </w:rPr>
      </w:pPr>
      <w:r w:rsidRPr="006A073B">
        <w:rPr>
          <w:rFonts w:ascii="Times New Roman" w:hAnsi="Times New Roman"/>
          <w:b/>
          <w:i/>
          <w:u w:val="single"/>
          <w:lang w:val="en-GB"/>
        </w:rPr>
        <w:t xml:space="preserve">Proposal </w:t>
      </w:r>
      <w:r w:rsidR="0065452C">
        <w:rPr>
          <w:rFonts w:ascii="Times New Roman" w:hAnsi="Times New Roman"/>
          <w:b/>
          <w:i/>
          <w:u w:val="single"/>
          <w:lang w:val="en-GB"/>
        </w:rPr>
        <w:t>4</w:t>
      </w:r>
      <w:r w:rsidRPr="006A073B">
        <w:rPr>
          <w:rFonts w:ascii="Times New Roman" w:hAnsi="Times New Roman"/>
          <w:b/>
          <w:i/>
          <w:u w:val="single"/>
          <w:lang w:val="en-GB"/>
        </w:rPr>
        <w:t>:</w:t>
      </w:r>
      <w:r w:rsidRPr="007133CD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>W</w:t>
      </w:r>
      <w:r w:rsidRPr="007133CD">
        <w:rPr>
          <w:rFonts w:ascii="Times New Roman" w:hAnsi="Times New Roman"/>
          <w:i/>
          <w:lang w:val="en-GB"/>
        </w:rPr>
        <w:t xml:space="preserve">hen PSFCH </w:t>
      </w:r>
      <w:r>
        <w:rPr>
          <w:rFonts w:ascii="Times New Roman" w:hAnsi="Times New Roman"/>
          <w:i/>
          <w:lang w:val="en-GB"/>
        </w:rPr>
        <w:t xml:space="preserve">TX/RX </w:t>
      </w:r>
      <w:r w:rsidRPr="007133CD">
        <w:rPr>
          <w:rFonts w:ascii="Times New Roman" w:hAnsi="Times New Roman"/>
          <w:i/>
          <w:lang w:val="en-GB"/>
        </w:rPr>
        <w:t xml:space="preserve">overlaps with </w:t>
      </w:r>
      <w:r w:rsidRPr="00C61710">
        <w:rPr>
          <w:rFonts w:ascii="Times New Roman" w:hAnsi="Times New Roman"/>
          <w:i/>
          <w:lang w:val="en-GB"/>
        </w:rPr>
        <w:t>an</w:t>
      </w:r>
      <w:r w:rsidRPr="007133CD">
        <w:rPr>
          <w:rFonts w:ascii="Times New Roman" w:hAnsi="Times New Roman"/>
          <w:i/>
          <w:lang w:val="en-GB"/>
        </w:rPr>
        <w:t xml:space="preserve"> LTE SL </w:t>
      </w:r>
      <w:r>
        <w:rPr>
          <w:rFonts w:ascii="Times New Roman" w:hAnsi="Times New Roman"/>
          <w:i/>
          <w:lang w:val="en-GB"/>
        </w:rPr>
        <w:t>TX/RX</w:t>
      </w:r>
      <w:r w:rsidRPr="007133CD">
        <w:rPr>
          <w:rFonts w:ascii="Times New Roman" w:hAnsi="Times New Roman"/>
          <w:i/>
          <w:lang w:val="en-GB"/>
        </w:rPr>
        <w:t>, the priority of PSFCH is derived based on the priority of the associated PSSCH.</w:t>
      </w:r>
    </w:p>
    <w:p w14:paraId="53DC85C7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E4CA9">
        <w:rPr>
          <w:rFonts w:ascii="Times New Roman" w:hAnsi="Times New Roman"/>
          <w:b/>
          <w:sz w:val="32"/>
          <w:lang w:val="en-US"/>
        </w:rPr>
        <w:t>References</w:t>
      </w:r>
    </w:p>
    <w:p w14:paraId="0820355A" w14:textId="44D918B9" w:rsidR="00697603" w:rsidRDefault="00697603" w:rsidP="00697603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6" w:name="_Hlk525111094"/>
      <w:bookmarkStart w:id="7" w:name="_Ref520879486"/>
      <w:bookmarkStart w:id="8" w:name="_Ref525023556"/>
      <w:bookmarkStart w:id="9" w:name="_Ref3987754"/>
      <w:bookmarkStart w:id="10" w:name="_Hlk4140264"/>
      <w:r>
        <w:rPr>
          <w:rFonts w:ascii="Times New Roman" w:hAnsi="Times New Roman" w:cs="Times New Roman"/>
        </w:rPr>
        <w:t>Chairman’s Notes, 3GPP TSG</w:t>
      </w:r>
      <w:r w:rsidRPr="00407498">
        <w:rPr>
          <w:rFonts w:ascii="Times New Roman" w:hAnsi="Times New Roman" w:cs="Times New Roman"/>
        </w:rPr>
        <w:t xml:space="preserve"> RAN1 WG1</w:t>
      </w:r>
      <w:r>
        <w:rPr>
          <w:rFonts w:ascii="Times New Roman" w:hAnsi="Times New Roman" w:cs="Times New Roman"/>
        </w:rPr>
        <w:t xml:space="preserve"> #97</w:t>
      </w:r>
      <w:r w:rsidRPr="00407498">
        <w:rPr>
          <w:rFonts w:ascii="Times New Roman" w:hAnsi="Times New Roman" w:cs="Times New Roman"/>
        </w:rPr>
        <w:t xml:space="preserve"> Meeting, </w:t>
      </w:r>
      <w:r>
        <w:rPr>
          <w:rFonts w:ascii="Times New Roman" w:hAnsi="Times New Roman" w:cs="Times New Roman"/>
        </w:rPr>
        <w:t>Reno, USA</w:t>
      </w:r>
      <w:r w:rsidRPr="0040749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May</w:t>
      </w:r>
      <w:r w:rsidRPr="00407498">
        <w:rPr>
          <w:rFonts w:ascii="Times New Roman" w:hAnsi="Times New Roman" w:cs="Times New Roman"/>
        </w:rPr>
        <w:t xml:space="preserve"> 2019.</w:t>
      </w:r>
      <w:bookmarkEnd w:id="6"/>
      <w:bookmarkEnd w:id="7"/>
      <w:bookmarkEnd w:id="8"/>
      <w:bookmarkEnd w:id="9"/>
      <w:bookmarkEnd w:id="10"/>
    </w:p>
    <w:p w14:paraId="57965144" w14:textId="21BA5915" w:rsidR="006B3CF6" w:rsidRPr="006B3CF6" w:rsidRDefault="006B3CF6" w:rsidP="006B3CF6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11" w:name="_Ref16592560"/>
      <w:r>
        <w:rPr>
          <w:rFonts w:ascii="Times New Roman" w:hAnsi="Times New Roman" w:cs="Times New Roman"/>
        </w:rPr>
        <w:t>Chairman’s Notes, 3GPP TSG RAN1 WG1 #96 Meeting, Athens, Greece, Feb. 2019</w:t>
      </w:r>
      <w:bookmarkEnd w:id="11"/>
    </w:p>
    <w:p w14:paraId="393600B7" w14:textId="7EC9DC3E" w:rsidR="006B3CF6" w:rsidRDefault="006B3CF6" w:rsidP="002827E0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12" w:name="_Ref4144657"/>
      <w:bookmarkStart w:id="13" w:name="_Ref6907600"/>
      <w:r>
        <w:rPr>
          <w:rFonts w:ascii="Times New Roman" w:hAnsi="Times New Roman" w:cs="Times New Roman"/>
        </w:rPr>
        <w:t>RP-190766, “New WID on 5G V2X with NR sidelink,” Mar. 2019.</w:t>
      </w:r>
      <w:bookmarkEnd w:id="12"/>
      <w:r>
        <w:rPr>
          <w:rFonts w:ascii="Times New Roman" w:hAnsi="Times New Roman" w:cs="Times New Roman"/>
        </w:rPr>
        <w:t xml:space="preserve"> </w:t>
      </w:r>
      <w:bookmarkEnd w:id="13"/>
    </w:p>
    <w:p w14:paraId="67C62DBE" w14:textId="77777777" w:rsidR="006B3CF6" w:rsidRDefault="006B3CF6" w:rsidP="006B3CF6">
      <w:pPr>
        <w:pStyle w:val="ListParagraph"/>
        <w:numPr>
          <w:ilvl w:val="0"/>
          <w:numId w:val="18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14" w:name="_Ref7703705"/>
      <w:r w:rsidRPr="00A24F76">
        <w:rPr>
          <w:rFonts w:ascii="Times New Roman" w:hAnsi="Times New Roman" w:cs="Times New Roman"/>
        </w:rPr>
        <w:t>Chairman’s Notes, 3GPP TSG RAN1 WG1 #9</w:t>
      </w:r>
      <w:r>
        <w:rPr>
          <w:rFonts w:ascii="Times New Roman" w:hAnsi="Times New Roman" w:cs="Times New Roman"/>
        </w:rPr>
        <w:t>4</w:t>
      </w:r>
      <w:r w:rsidRPr="00A24F76">
        <w:rPr>
          <w:rFonts w:ascii="Times New Roman" w:hAnsi="Times New Roman" w:cs="Times New Roman"/>
        </w:rPr>
        <w:t xml:space="preserve"> Meeting, </w:t>
      </w:r>
      <w:r>
        <w:rPr>
          <w:rFonts w:ascii="Times New Roman" w:hAnsi="Times New Roman" w:cs="Times New Roman"/>
        </w:rPr>
        <w:t>Gothenburg, Sweden, Aug. 2018.</w:t>
      </w:r>
      <w:bookmarkEnd w:id="14"/>
    </w:p>
    <w:p w14:paraId="5212E245" w14:textId="69117B31" w:rsidR="003D5101" w:rsidRDefault="003D5101" w:rsidP="00697603">
      <w:pPr>
        <w:spacing w:before="120"/>
        <w:contextualSpacing/>
        <w:jc w:val="both"/>
        <w:rPr>
          <w:rFonts w:ascii="Times New Roman" w:hAnsi="Times New Roman" w:cs="Times New Roman"/>
        </w:rPr>
      </w:pPr>
    </w:p>
    <w:p w14:paraId="5EAFF8C4" w14:textId="1FE75B9C" w:rsidR="00567C88" w:rsidRDefault="00567C88" w:rsidP="00697603">
      <w:pPr>
        <w:spacing w:before="120"/>
        <w:contextualSpacing/>
        <w:jc w:val="both"/>
        <w:rPr>
          <w:rFonts w:ascii="Times New Roman" w:hAnsi="Times New Roman" w:cs="Times New Roman"/>
        </w:rPr>
      </w:pPr>
    </w:p>
    <w:p w14:paraId="09B23270" w14:textId="1445A019" w:rsidR="00567C88" w:rsidRDefault="00567C88" w:rsidP="00697603">
      <w:pPr>
        <w:spacing w:before="120"/>
        <w:contextualSpacing/>
        <w:jc w:val="both"/>
        <w:rPr>
          <w:rFonts w:ascii="Times New Roman" w:hAnsi="Times New Roman" w:cs="Times New Roman"/>
        </w:rPr>
      </w:pPr>
    </w:p>
    <w:p w14:paraId="4E1B9568" w14:textId="77777777" w:rsidR="00567C88" w:rsidRPr="00697603" w:rsidRDefault="00567C88" w:rsidP="002C7FFB">
      <w:pPr>
        <w:rPr>
          <w:rFonts w:ascii="Times New Roman" w:hAnsi="Times New Roman" w:cs="Times New Roman"/>
        </w:rPr>
      </w:pPr>
    </w:p>
    <w:sectPr w:rsidR="00567C88" w:rsidRPr="0069760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754BA" w14:textId="77777777" w:rsidR="007219E1" w:rsidRDefault="007219E1">
      <w:r>
        <w:separator/>
      </w:r>
    </w:p>
  </w:endnote>
  <w:endnote w:type="continuationSeparator" w:id="0">
    <w:p w14:paraId="3E0499AE" w14:textId="77777777" w:rsidR="007219E1" w:rsidRDefault="007219E1">
      <w:r>
        <w:continuationSeparator/>
      </w:r>
    </w:p>
  </w:endnote>
  <w:endnote w:type="continuationNotice" w:id="1">
    <w:p w14:paraId="7A377DD1" w14:textId="77777777" w:rsidR="007219E1" w:rsidRDefault="00721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8A7AA" w14:textId="77777777" w:rsidR="007219E1" w:rsidRDefault="007219E1">
      <w:r>
        <w:separator/>
      </w:r>
    </w:p>
  </w:footnote>
  <w:footnote w:type="continuationSeparator" w:id="0">
    <w:p w14:paraId="7CECF5EB" w14:textId="77777777" w:rsidR="007219E1" w:rsidRDefault="007219E1">
      <w:r>
        <w:continuationSeparator/>
      </w:r>
    </w:p>
  </w:footnote>
  <w:footnote w:type="continuationNotice" w:id="1">
    <w:p w14:paraId="76F782FA" w14:textId="77777777" w:rsidR="007219E1" w:rsidRDefault="007219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BD266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753E9"/>
    <w:multiLevelType w:val="hybridMultilevel"/>
    <w:tmpl w:val="49442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C205A0"/>
    <w:multiLevelType w:val="hybridMultilevel"/>
    <w:tmpl w:val="8244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B47F8"/>
    <w:multiLevelType w:val="hybridMultilevel"/>
    <w:tmpl w:val="900A5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245A9"/>
    <w:multiLevelType w:val="hybridMultilevel"/>
    <w:tmpl w:val="45C63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E1361"/>
    <w:multiLevelType w:val="hybridMultilevel"/>
    <w:tmpl w:val="2BEC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8"/>
  </w:num>
  <w:num w:numId="5">
    <w:abstractNumId w:val="11"/>
  </w:num>
  <w:num w:numId="6">
    <w:abstractNumId w:val="20"/>
  </w:num>
  <w:num w:numId="7">
    <w:abstractNumId w:val="27"/>
  </w:num>
  <w:num w:numId="8">
    <w:abstractNumId w:val="12"/>
  </w:num>
  <w:num w:numId="9">
    <w:abstractNumId w:val="36"/>
  </w:num>
  <w:num w:numId="10">
    <w:abstractNumId w:val="6"/>
  </w:num>
  <w:num w:numId="11">
    <w:abstractNumId w:val="2"/>
  </w:num>
  <w:num w:numId="12">
    <w:abstractNumId w:val="22"/>
  </w:num>
  <w:num w:numId="13">
    <w:abstractNumId w:val="34"/>
  </w:num>
  <w:num w:numId="14">
    <w:abstractNumId w:val="5"/>
  </w:num>
  <w:num w:numId="15">
    <w:abstractNumId w:val="1"/>
  </w:num>
  <w:num w:numId="16">
    <w:abstractNumId w:val="32"/>
  </w:num>
  <w:num w:numId="17">
    <w:abstractNumId w:val="1"/>
  </w:num>
  <w:num w:numId="18">
    <w:abstractNumId w:val="13"/>
  </w:num>
  <w:num w:numId="19">
    <w:abstractNumId w:val="30"/>
  </w:num>
  <w:num w:numId="20">
    <w:abstractNumId w:val="1"/>
  </w:num>
  <w:num w:numId="21">
    <w:abstractNumId w:val="26"/>
  </w:num>
  <w:num w:numId="22">
    <w:abstractNumId w:val="3"/>
  </w:num>
  <w:num w:numId="23">
    <w:abstractNumId w:val="31"/>
  </w:num>
  <w:num w:numId="24">
    <w:abstractNumId w:val="0"/>
  </w:num>
  <w:num w:numId="25">
    <w:abstractNumId w:val="23"/>
  </w:num>
  <w:num w:numId="26">
    <w:abstractNumId w:val="10"/>
  </w:num>
  <w:num w:numId="27">
    <w:abstractNumId w:val="35"/>
  </w:num>
  <w:num w:numId="28">
    <w:abstractNumId w:val="1"/>
  </w:num>
  <w:num w:numId="29">
    <w:abstractNumId w:val="1"/>
  </w:num>
  <w:num w:numId="30">
    <w:abstractNumId w:val="1"/>
  </w:num>
  <w:num w:numId="31">
    <w:abstractNumId w:val="4"/>
  </w:num>
  <w:num w:numId="32">
    <w:abstractNumId w:val="15"/>
  </w:num>
  <w:num w:numId="33">
    <w:abstractNumId w:val="28"/>
  </w:num>
  <w:num w:numId="34">
    <w:abstractNumId w:val="17"/>
  </w:num>
  <w:num w:numId="35">
    <w:abstractNumId w:val="7"/>
  </w:num>
  <w:num w:numId="36">
    <w:abstractNumId w:val="25"/>
  </w:num>
  <w:num w:numId="37">
    <w:abstractNumId w:val="21"/>
  </w:num>
  <w:num w:numId="38">
    <w:abstractNumId w:val="19"/>
  </w:num>
  <w:num w:numId="39">
    <w:abstractNumId w:val="1"/>
  </w:num>
  <w:num w:numId="40">
    <w:abstractNumId w:val="1"/>
  </w:num>
  <w:num w:numId="41">
    <w:abstractNumId w:val="1"/>
  </w:num>
  <w:num w:numId="42">
    <w:abstractNumId w:val="8"/>
  </w:num>
  <w:num w:numId="43">
    <w:abstractNumId w:val="29"/>
  </w:num>
  <w:num w:numId="44">
    <w:abstractNumId w:val="1"/>
  </w:num>
  <w:num w:numId="45">
    <w:abstractNumId w:val="1"/>
  </w:num>
  <w:num w:numId="46">
    <w:abstractNumId w:val="1"/>
  </w:num>
  <w:num w:numId="47">
    <w:abstractNumId w:val="9"/>
  </w:num>
  <w:num w:numId="48">
    <w:abstractNumId w:val="14"/>
  </w:num>
  <w:num w:numId="49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3FB2"/>
    <w:rsid w:val="00004435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E19"/>
    <w:rsid w:val="000153E9"/>
    <w:rsid w:val="00015D15"/>
    <w:rsid w:val="0001611C"/>
    <w:rsid w:val="0001694D"/>
    <w:rsid w:val="00017074"/>
    <w:rsid w:val="00017F39"/>
    <w:rsid w:val="000208E4"/>
    <w:rsid w:val="00020D4A"/>
    <w:rsid w:val="00021143"/>
    <w:rsid w:val="00021235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25B8"/>
    <w:rsid w:val="00033351"/>
    <w:rsid w:val="0003368B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395"/>
    <w:rsid w:val="000455AE"/>
    <w:rsid w:val="00045651"/>
    <w:rsid w:val="00045735"/>
    <w:rsid w:val="00045AD3"/>
    <w:rsid w:val="00050717"/>
    <w:rsid w:val="00050D83"/>
    <w:rsid w:val="00050E2C"/>
    <w:rsid w:val="000511FA"/>
    <w:rsid w:val="00051AED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543"/>
    <w:rsid w:val="000855EB"/>
    <w:rsid w:val="00085883"/>
    <w:rsid w:val="000858BB"/>
    <w:rsid w:val="00085A01"/>
    <w:rsid w:val="00085B52"/>
    <w:rsid w:val="00085E11"/>
    <w:rsid w:val="000862B6"/>
    <w:rsid w:val="000866F2"/>
    <w:rsid w:val="00086952"/>
    <w:rsid w:val="00086A43"/>
    <w:rsid w:val="0008785D"/>
    <w:rsid w:val="0009009F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063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1EDE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D5D21"/>
    <w:rsid w:val="000E0527"/>
    <w:rsid w:val="000E0669"/>
    <w:rsid w:val="000E07AD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935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A14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7D4"/>
    <w:rsid w:val="00146904"/>
    <w:rsid w:val="00146964"/>
    <w:rsid w:val="00146989"/>
    <w:rsid w:val="00147BDE"/>
    <w:rsid w:val="001506B3"/>
    <w:rsid w:val="00150C1E"/>
    <w:rsid w:val="001510DF"/>
    <w:rsid w:val="0015190F"/>
    <w:rsid w:val="00151D5A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2D0F"/>
    <w:rsid w:val="00163554"/>
    <w:rsid w:val="00163FBD"/>
    <w:rsid w:val="001659C1"/>
    <w:rsid w:val="00166220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850"/>
    <w:rsid w:val="001921DE"/>
    <w:rsid w:val="001924F7"/>
    <w:rsid w:val="001927C8"/>
    <w:rsid w:val="00192B67"/>
    <w:rsid w:val="00192BAA"/>
    <w:rsid w:val="00192D14"/>
    <w:rsid w:val="0019341A"/>
    <w:rsid w:val="00193ABA"/>
    <w:rsid w:val="00194249"/>
    <w:rsid w:val="001944CD"/>
    <w:rsid w:val="0019468F"/>
    <w:rsid w:val="00194E68"/>
    <w:rsid w:val="00195B83"/>
    <w:rsid w:val="001965C4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5B2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C68"/>
    <w:rsid w:val="001A73FD"/>
    <w:rsid w:val="001A771A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120"/>
    <w:rsid w:val="001B430B"/>
    <w:rsid w:val="001B56D1"/>
    <w:rsid w:val="001B5A5D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DFE"/>
    <w:rsid w:val="001C1E98"/>
    <w:rsid w:val="001C27E1"/>
    <w:rsid w:val="001C381A"/>
    <w:rsid w:val="001C3D2A"/>
    <w:rsid w:val="001C3D34"/>
    <w:rsid w:val="001C508D"/>
    <w:rsid w:val="001C5B0C"/>
    <w:rsid w:val="001C6312"/>
    <w:rsid w:val="001C664F"/>
    <w:rsid w:val="001C672D"/>
    <w:rsid w:val="001C7611"/>
    <w:rsid w:val="001D0064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93"/>
    <w:rsid w:val="001D4CB3"/>
    <w:rsid w:val="001D4EE6"/>
    <w:rsid w:val="001D51BA"/>
    <w:rsid w:val="001D52F5"/>
    <w:rsid w:val="001D53B5"/>
    <w:rsid w:val="001D5B60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1AF"/>
    <w:rsid w:val="001E0427"/>
    <w:rsid w:val="001E076C"/>
    <w:rsid w:val="001E0B68"/>
    <w:rsid w:val="001E0E46"/>
    <w:rsid w:val="001E217E"/>
    <w:rsid w:val="001E23E4"/>
    <w:rsid w:val="001E2AD7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6CD"/>
    <w:rsid w:val="00204831"/>
    <w:rsid w:val="00204E32"/>
    <w:rsid w:val="002050C4"/>
    <w:rsid w:val="00205CEA"/>
    <w:rsid w:val="0020640E"/>
    <w:rsid w:val="002069B2"/>
    <w:rsid w:val="00207FA3"/>
    <w:rsid w:val="00210241"/>
    <w:rsid w:val="002111FD"/>
    <w:rsid w:val="00212596"/>
    <w:rsid w:val="00212D1B"/>
    <w:rsid w:val="00212D2F"/>
    <w:rsid w:val="0021336E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1C4D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315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35D"/>
    <w:rsid w:val="002536A0"/>
    <w:rsid w:val="0025555E"/>
    <w:rsid w:val="00255D36"/>
    <w:rsid w:val="00256DBF"/>
    <w:rsid w:val="00257543"/>
    <w:rsid w:val="002577E6"/>
    <w:rsid w:val="002602EB"/>
    <w:rsid w:val="00260656"/>
    <w:rsid w:val="00260A05"/>
    <w:rsid w:val="00261782"/>
    <w:rsid w:val="002617E7"/>
    <w:rsid w:val="00261A3A"/>
    <w:rsid w:val="00262065"/>
    <w:rsid w:val="00262A43"/>
    <w:rsid w:val="00262A45"/>
    <w:rsid w:val="002637AE"/>
    <w:rsid w:val="00264189"/>
    <w:rsid w:val="00264228"/>
    <w:rsid w:val="00264334"/>
    <w:rsid w:val="0026473E"/>
    <w:rsid w:val="002654D3"/>
    <w:rsid w:val="00265521"/>
    <w:rsid w:val="00265C81"/>
    <w:rsid w:val="00266214"/>
    <w:rsid w:val="00266CC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E0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4E1F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0650"/>
    <w:rsid w:val="002B1834"/>
    <w:rsid w:val="002B24D6"/>
    <w:rsid w:val="002B2C00"/>
    <w:rsid w:val="002B3A7C"/>
    <w:rsid w:val="002B3B0D"/>
    <w:rsid w:val="002B3FE9"/>
    <w:rsid w:val="002B49BE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65F"/>
    <w:rsid w:val="002C38A5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FFB"/>
    <w:rsid w:val="002D02C7"/>
    <w:rsid w:val="002D0371"/>
    <w:rsid w:val="002D071A"/>
    <w:rsid w:val="002D102E"/>
    <w:rsid w:val="002D2E85"/>
    <w:rsid w:val="002D34B2"/>
    <w:rsid w:val="002D35C1"/>
    <w:rsid w:val="002D3B37"/>
    <w:rsid w:val="002D4147"/>
    <w:rsid w:val="002D47CB"/>
    <w:rsid w:val="002D4863"/>
    <w:rsid w:val="002D4ABC"/>
    <w:rsid w:val="002D5255"/>
    <w:rsid w:val="002D5933"/>
    <w:rsid w:val="002D5BFA"/>
    <w:rsid w:val="002D6218"/>
    <w:rsid w:val="002D6B9B"/>
    <w:rsid w:val="002D6E41"/>
    <w:rsid w:val="002D751F"/>
    <w:rsid w:val="002D7637"/>
    <w:rsid w:val="002D7A15"/>
    <w:rsid w:val="002D7D6F"/>
    <w:rsid w:val="002E0B37"/>
    <w:rsid w:val="002E0B70"/>
    <w:rsid w:val="002E0BEF"/>
    <w:rsid w:val="002E17F2"/>
    <w:rsid w:val="002E1D24"/>
    <w:rsid w:val="002E2A11"/>
    <w:rsid w:val="002E2B4D"/>
    <w:rsid w:val="002E3100"/>
    <w:rsid w:val="002E368E"/>
    <w:rsid w:val="002E3791"/>
    <w:rsid w:val="002E4943"/>
    <w:rsid w:val="002E519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56A"/>
    <w:rsid w:val="002F4794"/>
    <w:rsid w:val="002F4AE1"/>
    <w:rsid w:val="002F5067"/>
    <w:rsid w:val="002F5609"/>
    <w:rsid w:val="002F585B"/>
    <w:rsid w:val="002F5878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945"/>
    <w:rsid w:val="00307A42"/>
    <w:rsid w:val="00307A45"/>
    <w:rsid w:val="00307BA1"/>
    <w:rsid w:val="00310C49"/>
    <w:rsid w:val="00311702"/>
    <w:rsid w:val="00311E82"/>
    <w:rsid w:val="003124BA"/>
    <w:rsid w:val="00312C0A"/>
    <w:rsid w:val="00313FD6"/>
    <w:rsid w:val="003143BD"/>
    <w:rsid w:val="0031493F"/>
    <w:rsid w:val="00315304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D07"/>
    <w:rsid w:val="00337135"/>
    <w:rsid w:val="00340CA8"/>
    <w:rsid w:val="00340F01"/>
    <w:rsid w:val="0034106C"/>
    <w:rsid w:val="0034166C"/>
    <w:rsid w:val="003419A8"/>
    <w:rsid w:val="00342BD7"/>
    <w:rsid w:val="00343C63"/>
    <w:rsid w:val="00343CA5"/>
    <w:rsid w:val="00343E5E"/>
    <w:rsid w:val="0034447A"/>
    <w:rsid w:val="00345335"/>
    <w:rsid w:val="003469ED"/>
    <w:rsid w:val="00346DB5"/>
    <w:rsid w:val="00347182"/>
    <w:rsid w:val="00347574"/>
    <w:rsid w:val="003477B1"/>
    <w:rsid w:val="003479F3"/>
    <w:rsid w:val="00347DB6"/>
    <w:rsid w:val="00347E7F"/>
    <w:rsid w:val="0035020E"/>
    <w:rsid w:val="00350619"/>
    <w:rsid w:val="0035065C"/>
    <w:rsid w:val="003507E3"/>
    <w:rsid w:val="003516FD"/>
    <w:rsid w:val="00351C00"/>
    <w:rsid w:val="00351C21"/>
    <w:rsid w:val="00351EB3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18"/>
    <w:rsid w:val="003742AC"/>
    <w:rsid w:val="003744CE"/>
    <w:rsid w:val="00374F8B"/>
    <w:rsid w:val="00375719"/>
    <w:rsid w:val="003765F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3CD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CE3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BF3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C00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101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AF4"/>
    <w:rsid w:val="003E3DD1"/>
    <w:rsid w:val="003E42D2"/>
    <w:rsid w:val="003E4493"/>
    <w:rsid w:val="003E46C7"/>
    <w:rsid w:val="003E4789"/>
    <w:rsid w:val="003E517D"/>
    <w:rsid w:val="003E55E4"/>
    <w:rsid w:val="003E55F3"/>
    <w:rsid w:val="003E5B3A"/>
    <w:rsid w:val="003E64AD"/>
    <w:rsid w:val="003E7090"/>
    <w:rsid w:val="003E74E3"/>
    <w:rsid w:val="003E7676"/>
    <w:rsid w:val="003F05C7"/>
    <w:rsid w:val="003F1861"/>
    <w:rsid w:val="003F1C2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6F2"/>
    <w:rsid w:val="00405CA5"/>
    <w:rsid w:val="00405D67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C6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A62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944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F9C"/>
    <w:rsid w:val="0046493F"/>
    <w:rsid w:val="004661B2"/>
    <w:rsid w:val="004669E2"/>
    <w:rsid w:val="00466D07"/>
    <w:rsid w:val="00466F5E"/>
    <w:rsid w:val="00466FFC"/>
    <w:rsid w:val="00467DB3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5F2F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3E9B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9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0A3"/>
    <w:rsid w:val="004B74DE"/>
    <w:rsid w:val="004B74E1"/>
    <w:rsid w:val="004B7C0C"/>
    <w:rsid w:val="004C0C9D"/>
    <w:rsid w:val="004C1260"/>
    <w:rsid w:val="004C173B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D7F"/>
    <w:rsid w:val="004C5EE9"/>
    <w:rsid w:val="004C5EF7"/>
    <w:rsid w:val="004C6A7A"/>
    <w:rsid w:val="004C6D2F"/>
    <w:rsid w:val="004C6D4F"/>
    <w:rsid w:val="004C6E36"/>
    <w:rsid w:val="004C6ED8"/>
    <w:rsid w:val="004C72BF"/>
    <w:rsid w:val="004C74F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8CB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296"/>
    <w:rsid w:val="004E53C7"/>
    <w:rsid w:val="004E56DC"/>
    <w:rsid w:val="004E5F91"/>
    <w:rsid w:val="004E6C03"/>
    <w:rsid w:val="004E76F4"/>
    <w:rsid w:val="004E7873"/>
    <w:rsid w:val="004E7EB2"/>
    <w:rsid w:val="004F0445"/>
    <w:rsid w:val="004F0A2E"/>
    <w:rsid w:val="004F0A81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A9E"/>
    <w:rsid w:val="005104E2"/>
    <w:rsid w:val="005108D8"/>
    <w:rsid w:val="00511392"/>
    <w:rsid w:val="005116F9"/>
    <w:rsid w:val="00511AE3"/>
    <w:rsid w:val="00511B0B"/>
    <w:rsid w:val="00511C63"/>
    <w:rsid w:val="00512181"/>
    <w:rsid w:val="0051249C"/>
    <w:rsid w:val="00512811"/>
    <w:rsid w:val="00514531"/>
    <w:rsid w:val="005146A4"/>
    <w:rsid w:val="005153A7"/>
    <w:rsid w:val="005158BD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3F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C31"/>
    <w:rsid w:val="0056121F"/>
    <w:rsid w:val="00561998"/>
    <w:rsid w:val="00563A0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78C"/>
    <w:rsid w:val="00567C88"/>
    <w:rsid w:val="00567D95"/>
    <w:rsid w:val="005702D6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020"/>
    <w:rsid w:val="005807DC"/>
    <w:rsid w:val="0058172D"/>
    <w:rsid w:val="005817C9"/>
    <w:rsid w:val="00582561"/>
    <w:rsid w:val="00582809"/>
    <w:rsid w:val="00583F52"/>
    <w:rsid w:val="00583F8C"/>
    <w:rsid w:val="00585C6A"/>
    <w:rsid w:val="00586023"/>
    <w:rsid w:val="0058638E"/>
    <w:rsid w:val="00586451"/>
    <w:rsid w:val="00586EB0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9F6"/>
    <w:rsid w:val="00595D45"/>
    <w:rsid w:val="00595D84"/>
    <w:rsid w:val="00595DCA"/>
    <w:rsid w:val="00595F77"/>
    <w:rsid w:val="00596106"/>
    <w:rsid w:val="00596121"/>
    <w:rsid w:val="00596CD6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4F6B"/>
    <w:rsid w:val="005B50CB"/>
    <w:rsid w:val="005B5493"/>
    <w:rsid w:val="005B5511"/>
    <w:rsid w:val="005B576D"/>
    <w:rsid w:val="005B5BEE"/>
    <w:rsid w:val="005B5EAF"/>
    <w:rsid w:val="005B673A"/>
    <w:rsid w:val="005B6972"/>
    <w:rsid w:val="005B6D71"/>
    <w:rsid w:val="005B6F41"/>
    <w:rsid w:val="005B6F83"/>
    <w:rsid w:val="005C071C"/>
    <w:rsid w:val="005C0738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4AB0"/>
    <w:rsid w:val="005D53C3"/>
    <w:rsid w:val="005D623C"/>
    <w:rsid w:val="005D690F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ABD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89"/>
    <w:rsid w:val="00611AB9"/>
    <w:rsid w:val="00611FDB"/>
    <w:rsid w:val="00613257"/>
    <w:rsid w:val="00614994"/>
    <w:rsid w:val="00614F40"/>
    <w:rsid w:val="006151D2"/>
    <w:rsid w:val="00615318"/>
    <w:rsid w:val="006155B3"/>
    <w:rsid w:val="00616D03"/>
    <w:rsid w:val="00620B97"/>
    <w:rsid w:val="00621662"/>
    <w:rsid w:val="00621751"/>
    <w:rsid w:val="0062281D"/>
    <w:rsid w:val="00623058"/>
    <w:rsid w:val="006232E1"/>
    <w:rsid w:val="006234A6"/>
    <w:rsid w:val="0062454D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4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BA7"/>
    <w:rsid w:val="00653E2C"/>
    <w:rsid w:val="00653FB4"/>
    <w:rsid w:val="0065452C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961"/>
    <w:rsid w:val="00661D79"/>
    <w:rsid w:val="006628F2"/>
    <w:rsid w:val="00662919"/>
    <w:rsid w:val="006634B9"/>
    <w:rsid w:val="006634E6"/>
    <w:rsid w:val="006635AD"/>
    <w:rsid w:val="006638C2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7F1"/>
    <w:rsid w:val="00673784"/>
    <w:rsid w:val="00673B0F"/>
    <w:rsid w:val="006741F2"/>
    <w:rsid w:val="0067421C"/>
    <w:rsid w:val="006747F5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217E"/>
    <w:rsid w:val="006921F6"/>
    <w:rsid w:val="006929B2"/>
    <w:rsid w:val="00692C29"/>
    <w:rsid w:val="00692E40"/>
    <w:rsid w:val="006931AC"/>
    <w:rsid w:val="00693238"/>
    <w:rsid w:val="00694727"/>
    <w:rsid w:val="00694C87"/>
    <w:rsid w:val="0069594C"/>
    <w:rsid w:val="00695A30"/>
    <w:rsid w:val="00695C71"/>
    <w:rsid w:val="00695FC2"/>
    <w:rsid w:val="006962FB"/>
    <w:rsid w:val="006968F0"/>
    <w:rsid w:val="00696949"/>
    <w:rsid w:val="006969A8"/>
    <w:rsid w:val="00697052"/>
    <w:rsid w:val="00697530"/>
    <w:rsid w:val="00697603"/>
    <w:rsid w:val="00697949"/>
    <w:rsid w:val="00697F2A"/>
    <w:rsid w:val="006A06B2"/>
    <w:rsid w:val="006A073B"/>
    <w:rsid w:val="006A0E56"/>
    <w:rsid w:val="006A0ECE"/>
    <w:rsid w:val="006A2AC4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8E3"/>
    <w:rsid w:val="006B3930"/>
    <w:rsid w:val="006B3BCB"/>
    <w:rsid w:val="006B3CF6"/>
    <w:rsid w:val="006B3DBE"/>
    <w:rsid w:val="006B4329"/>
    <w:rsid w:val="006B49CD"/>
    <w:rsid w:val="006B4A78"/>
    <w:rsid w:val="006B4B55"/>
    <w:rsid w:val="006B50CF"/>
    <w:rsid w:val="006B56C6"/>
    <w:rsid w:val="006B5AA5"/>
    <w:rsid w:val="006B6094"/>
    <w:rsid w:val="006B70C9"/>
    <w:rsid w:val="006B7277"/>
    <w:rsid w:val="006B77B8"/>
    <w:rsid w:val="006B7F40"/>
    <w:rsid w:val="006C03B8"/>
    <w:rsid w:val="006C29D7"/>
    <w:rsid w:val="006C2D02"/>
    <w:rsid w:val="006C32F5"/>
    <w:rsid w:val="006C385B"/>
    <w:rsid w:val="006C3B77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D01"/>
    <w:rsid w:val="006E258F"/>
    <w:rsid w:val="006E28B7"/>
    <w:rsid w:val="006E2B61"/>
    <w:rsid w:val="006E3310"/>
    <w:rsid w:val="006E3367"/>
    <w:rsid w:val="006E350F"/>
    <w:rsid w:val="006E4438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402"/>
    <w:rsid w:val="007028CD"/>
    <w:rsid w:val="00702CF2"/>
    <w:rsid w:val="00703123"/>
    <w:rsid w:val="007032B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4ADE"/>
    <w:rsid w:val="007151A8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9E1"/>
    <w:rsid w:val="00721E95"/>
    <w:rsid w:val="007227FA"/>
    <w:rsid w:val="00723001"/>
    <w:rsid w:val="007245A0"/>
    <w:rsid w:val="00724649"/>
    <w:rsid w:val="00724AE1"/>
    <w:rsid w:val="00724FC1"/>
    <w:rsid w:val="00725161"/>
    <w:rsid w:val="00725300"/>
    <w:rsid w:val="00725B07"/>
    <w:rsid w:val="007263B3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A5"/>
    <w:rsid w:val="007374F9"/>
    <w:rsid w:val="00737564"/>
    <w:rsid w:val="0074063A"/>
    <w:rsid w:val="00740E58"/>
    <w:rsid w:val="007412BA"/>
    <w:rsid w:val="00741368"/>
    <w:rsid w:val="007427AE"/>
    <w:rsid w:val="007442FE"/>
    <w:rsid w:val="007445A0"/>
    <w:rsid w:val="007451E7"/>
    <w:rsid w:val="0074524B"/>
    <w:rsid w:val="0074545D"/>
    <w:rsid w:val="00745815"/>
    <w:rsid w:val="00746608"/>
    <w:rsid w:val="00746CE2"/>
    <w:rsid w:val="00746EAC"/>
    <w:rsid w:val="007471D5"/>
    <w:rsid w:val="007474A3"/>
    <w:rsid w:val="00747D8B"/>
    <w:rsid w:val="00751228"/>
    <w:rsid w:val="00752C50"/>
    <w:rsid w:val="007539D8"/>
    <w:rsid w:val="007540AD"/>
    <w:rsid w:val="007543CB"/>
    <w:rsid w:val="00755EC7"/>
    <w:rsid w:val="00756B41"/>
    <w:rsid w:val="00756F2A"/>
    <w:rsid w:val="007571E1"/>
    <w:rsid w:val="007575D7"/>
    <w:rsid w:val="00757F5E"/>
    <w:rsid w:val="007602E4"/>
    <w:rsid w:val="007604B2"/>
    <w:rsid w:val="00760C05"/>
    <w:rsid w:val="007616E7"/>
    <w:rsid w:val="007619D7"/>
    <w:rsid w:val="00761C8C"/>
    <w:rsid w:val="007623FB"/>
    <w:rsid w:val="00762F1D"/>
    <w:rsid w:val="0076319A"/>
    <w:rsid w:val="00763B30"/>
    <w:rsid w:val="00764724"/>
    <w:rsid w:val="00764AF3"/>
    <w:rsid w:val="00765281"/>
    <w:rsid w:val="00766BAD"/>
    <w:rsid w:val="00767AD1"/>
    <w:rsid w:val="00770099"/>
    <w:rsid w:val="00770226"/>
    <w:rsid w:val="00771706"/>
    <w:rsid w:val="00771AA0"/>
    <w:rsid w:val="0077212D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561"/>
    <w:rsid w:val="00783673"/>
    <w:rsid w:val="00783878"/>
    <w:rsid w:val="00783E38"/>
    <w:rsid w:val="00783F0B"/>
    <w:rsid w:val="0078417D"/>
    <w:rsid w:val="007845D1"/>
    <w:rsid w:val="00784B8C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0AF"/>
    <w:rsid w:val="007957B1"/>
    <w:rsid w:val="00795C92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681"/>
    <w:rsid w:val="007D1E22"/>
    <w:rsid w:val="007D261C"/>
    <w:rsid w:val="007D28AC"/>
    <w:rsid w:val="007D5247"/>
    <w:rsid w:val="007D5809"/>
    <w:rsid w:val="007D5901"/>
    <w:rsid w:val="007D6354"/>
    <w:rsid w:val="007D65F7"/>
    <w:rsid w:val="007D6915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BF3"/>
    <w:rsid w:val="007F077D"/>
    <w:rsid w:val="007F090E"/>
    <w:rsid w:val="007F12B6"/>
    <w:rsid w:val="007F142E"/>
    <w:rsid w:val="007F1726"/>
    <w:rsid w:val="007F1FEA"/>
    <w:rsid w:val="007F2363"/>
    <w:rsid w:val="007F3F4A"/>
    <w:rsid w:val="007F4904"/>
    <w:rsid w:val="007F5678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1404"/>
    <w:rsid w:val="0081157E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F75"/>
    <w:rsid w:val="00841446"/>
    <w:rsid w:val="008427B2"/>
    <w:rsid w:val="00842972"/>
    <w:rsid w:val="00842A83"/>
    <w:rsid w:val="00842B22"/>
    <w:rsid w:val="00843F38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4DF6"/>
    <w:rsid w:val="008553E4"/>
    <w:rsid w:val="0085639A"/>
    <w:rsid w:val="00856476"/>
    <w:rsid w:val="0085648F"/>
    <w:rsid w:val="008568F5"/>
    <w:rsid w:val="00856911"/>
    <w:rsid w:val="008569B3"/>
    <w:rsid w:val="00857C50"/>
    <w:rsid w:val="008601DF"/>
    <w:rsid w:val="0086073C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50A4"/>
    <w:rsid w:val="00865F3B"/>
    <w:rsid w:val="0086607D"/>
    <w:rsid w:val="008669E1"/>
    <w:rsid w:val="00866E1D"/>
    <w:rsid w:val="00867441"/>
    <w:rsid w:val="008677FD"/>
    <w:rsid w:val="00867981"/>
    <w:rsid w:val="00867A70"/>
    <w:rsid w:val="00867B26"/>
    <w:rsid w:val="0087055F"/>
    <w:rsid w:val="008705D4"/>
    <w:rsid w:val="008706D4"/>
    <w:rsid w:val="00870786"/>
    <w:rsid w:val="00870F8A"/>
    <w:rsid w:val="00870FD3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F8"/>
    <w:rsid w:val="00883843"/>
    <w:rsid w:val="008846AC"/>
    <w:rsid w:val="008848F9"/>
    <w:rsid w:val="00885612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A9D"/>
    <w:rsid w:val="00896985"/>
    <w:rsid w:val="0089757A"/>
    <w:rsid w:val="008A0210"/>
    <w:rsid w:val="008A03CC"/>
    <w:rsid w:val="008A0710"/>
    <w:rsid w:val="008A08E0"/>
    <w:rsid w:val="008A0B24"/>
    <w:rsid w:val="008A0B9C"/>
    <w:rsid w:val="008A166F"/>
    <w:rsid w:val="008A1B8B"/>
    <w:rsid w:val="008A21FF"/>
    <w:rsid w:val="008A23E9"/>
    <w:rsid w:val="008A2698"/>
    <w:rsid w:val="008A2A1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B0483"/>
    <w:rsid w:val="008B104A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27B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7BA"/>
    <w:rsid w:val="008C7AA5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0B8"/>
    <w:rsid w:val="00906431"/>
    <w:rsid w:val="00906481"/>
    <w:rsid w:val="00906939"/>
    <w:rsid w:val="00906A8B"/>
    <w:rsid w:val="00906C12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22B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CBB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99B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F6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764"/>
    <w:rsid w:val="009704E9"/>
    <w:rsid w:val="00970A56"/>
    <w:rsid w:val="00970B63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4C3"/>
    <w:rsid w:val="0098062F"/>
    <w:rsid w:val="00980631"/>
    <w:rsid w:val="009817BF"/>
    <w:rsid w:val="00981AB6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38F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1F71"/>
    <w:rsid w:val="009A24C8"/>
    <w:rsid w:val="009A257B"/>
    <w:rsid w:val="009A2F3C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A7C31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E37"/>
    <w:rsid w:val="009B6F63"/>
    <w:rsid w:val="009B6F97"/>
    <w:rsid w:val="009B7AA5"/>
    <w:rsid w:val="009B7ADC"/>
    <w:rsid w:val="009B7B75"/>
    <w:rsid w:val="009B7E87"/>
    <w:rsid w:val="009C058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6B59"/>
    <w:rsid w:val="009C742A"/>
    <w:rsid w:val="009C78AC"/>
    <w:rsid w:val="009D111B"/>
    <w:rsid w:val="009D1829"/>
    <w:rsid w:val="009D1C54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2F03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61B"/>
    <w:rsid w:val="009F2AE7"/>
    <w:rsid w:val="009F2AF7"/>
    <w:rsid w:val="009F2B2C"/>
    <w:rsid w:val="009F2E03"/>
    <w:rsid w:val="009F344F"/>
    <w:rsid w:val="009F3B1B"/>
    <w:rsid w:val="009F3C3D"/>
    <w:rsid w:val="009F6246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D6D"/>
    <w:rsid w:val="00A04232"/>
    <w:rsid w:val="00A04367"/>
    <w:rsid w:val="00A047D2"/>
    <w:rsid w:val="00A048A8"/>
    <w:rsid w:val="00A04968"/>
    <w:rsid w:val="00A04DCB"/>
    <w:rsid w:val="00A05692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3D3"/>
    <w:rsid w:val="00A143F9"/>
    <w:rsid w:val="00A144B1"/>
    <w:rsid w:val="00A147FB"/>
    <w:rsid w:val="00A149B8"/>
    <w:rsid w:val="00A15385"/>
    <w:rsid w:val="00A164E3"/>
    <w:rsid w:val="00A166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9D"/>
    <w:rsid w:val="00A229BF"/>
    <w:rsid w:val="00A22EE1"/>
    <w:rsid w:val="00A2351A"/>
    <w:rsid w:val="00A23DFC"/>
    <w:rsid w:val="00A23F25"/>
    <w:rsid w:val="00A24349"/>
    <w:rsid w:val="00A24EAC"/>
    <w:rsid w:val="00A24F76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4DFB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1A1"/>
    <w:rsid w:val="00A419C2"/>
    <w:rsid w:val="00A41E2B"/>
    <w:rsid w:val="00A42202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2F88"/>
    <w:rsid w:val="00A5341A"/>
    <w:rsid w:val="00A54350"/>
    <w:rsid w:val="00A55EE6"/>
    <w:rsid w:val="00A56674"/>
    <w:rsid w:val="00A601E5"/>
    <w:rsid w:val="00A60A5D"/>
    <w:rsid w:val="00A60DBF"/>
    <w:rsid w:val="00A6126F"/>
    <w:rsid w:val="00A61499"/>
    <w:rsid w:val="00A62703"/>
    <w:rsid w:val="00A62C1F"/>
    <w:rsid w:val="00A63483"/>
    <w:rsid w:val="00A63A8A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5E1C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22C"/>
    <w:rsid w:val="00A8722D"/>
    <w:rsid w:val="00A877A9"/>
    <w:rsid w:val="00A90485"/>
    <w:rsid w:val="00A91F23"/>
    <w:rsid w:val="00A920C7"/>
    <w:rsid w:val="00A92879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6F5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D21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389"/>
    <w:rsid w:val="00AD4A5A"/>
    <w:rsid w:val="00AD5247"/>
    <w:rsid w:val="00AD5AEA"/>
    <w:rsid w:val="00AD5B9B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9F1"/>
    <w:rsid w:val="00AE27AC"/>
    <w:rsid w:val="00AE34E7"/>
    <w:rsid w:val="00AE360D"/>
    <w:rsid w:val="00AE3830"/>
    <w:rsid w:val="00AE39D2"/>
    <w:rsid w:val="00AE3D3C"/>
    <w:rsid w:val="00AE3FA0"/>
    <w:rsid w:val="00AE40E0"/>
    <w:rsid w:val="00AE4DBA"/>
    <w:rsid w:val="00AE4F07"/>
    <w:rsid w:val="00AE5783"/>
    <w:rsid w:val="00AE60E4"/>
    <w:rsid w:val="00AE71F0"/>
    <w:rsid w:val="00AE7707"/>
    <w:rsid w:val="00AF1C5D"/>
    <w:rsid w:val="00AF1E22"/>
    <w:rsid w:val="00AF271A"/>
    <w:rsid w:val="00AF3219"/>
    <w:rsid w:val="00AF3D9C"/>
    <w:rsid w:val="00AF3E59"/>
    <w:rsid w:val="00AF42D7"/>
    <w:rsid w:val="00AF474B"/>
    <w:rsid w:val="00AF4AFF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6EE"/>
    <w:rsid w:val="00B10EEB"/>
    <w:rsid w:val="00B11356"/>
    <w:rsid w:val="00B11379"/>
    <w:rsid w:val="00B1177A"/>
    <w:rsid w:val="00B11D83"/>
    <w:rsid w:val="00B12447"/>
    <w:rsid w:val="00B12ECB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30EF"/>
    <w:rsid w:val="00B44A42"/>
    <w:rsid w:val="00B44B37"/>
    <w:rsid w:val="00B45A52"/>
    <w:rsid w:val="00B46175"/>
    <w:rsid w:val="00B47230"/>
    <w:rsid w:val="00B477B8"/>
    <w:rsid w:val="00B47803"/>
    <w:rsid w:val="00B4791A"/>
    <w:rsid w:val="00B47C29"/>
    <w:rsid w:val="00B47D21"/>
    <w:rsid w:val="00B50916"/>
    <w:rsid w:val="00B50950"/>
    <w:rsid w:val="00B51008"/>
    <w:rsid w:val="00B51031"/>
    <w:rsid w:val="00B51A65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450"/>
    <w:rsid w:val="00B60BB3"/>
    <w:rsid w:val="00B62BEF"/>
    <w:rsid w:val="00B63658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64F9"/>
    <w:rsid w:val="00B97BB4"/>
    <w:rsid w:val="00B97C21"/>
    <w:rsid w:val="00B97D91"/>
    <w:rsid w:val="00B97EC2"/>
    <w:rsid w:val="00BA08A3"/>
    <w:rsid w:val="00BA1458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29"/>
    <w:rsid w:val="00BB2863"/>
    <w:rsid w:val="00BB2A25"/>
    <w:rsid w:val="00BB2B8E"/>
    <w:rsid w:val="00BB2BED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4162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11E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EAD"/>
    <w:rsid w:val="00C247CB"/>
    <w:rsid w:val="00C24AA4"/>
    <w:rsid w:val="00C24D21"/>
    <w:rsid w:val="00C24E1F"/>
    <w:rsid w:val="00C26007"/>
    <w:rsid w:val="00C2671D"/>
    <w:rsid w:val="00C27556"/>
    <w:rsid w:val="00C279B5"/>
    <w:rsid w:val="00C27C45"/>
    <w:rsid w:val="00C27F38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0C05"/>
    <w:rsid w:val="00C41535"/>
    <w:rsid w:val="00C41CC6"/>
    <w:rsid w:val="00C41EB7"/>
    <w:rsid w:val="00C43A6C"/>
    <w:rsid w:val="00C43B0B"/>
    <w:rsid w:val="00C43FCC"/>
    <w:rsid w:val="00C44972"/>
    <w:rsid w:val="00C44F4B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7E2F"/>
    <w:rsid w:val="00C60783"/>
    <w:rsid w:val="00C61623"/>
    <w:rsid w:val="00C61710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D98"/>
    <w:rsid w:val="00C70451"/>
    <w:rsid w:val="00C70697"/>
    <w:rsid w:val="00C7070C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C5E"/>
    <w:rsid w:val="00CC3E12"/>
    <w:rsid w:val="00CC3EA0"/>
    <w:rsid w:val="00CC469C"/>
    <w:rsid w:val="00CC4E43"/>
    <w:rsid w:val="00CC501C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6335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672"/>
    <w:rsid w:val="00CF57A9"/>
    <w:rsid w:val="00CF625B"/>
    <w:rsid w:val="00CF6712"/>
    <w:rsid w:val="00CF687E"/>
    <w:rsid w:val="00CF743E"/>
    <w:rsid w:val="00CF76A1"/>
    <w:rsid w:val="00D00990"/>
    <w:rsid w:val="00D017F7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101DF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197"/>
    <w:rsid w:val="00D2049E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159A"/>
    <w:rsid w:val="00D31732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1EA6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353"/>
    <w:rsid w:val="00D5757C"/>
    <w:rsid w:val="00D576CA"/>
    <w:rsid w:val="00D57FA3"/>
    <w:rsid w:val="00D61AF5"/>
    <w:rsid w:val="00D61E32"/>
    <w:rsid w:val="00D62095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4F2"/>
    <w:rsid w:val="00D67AB9"/>
    <w:rsid w:val="00D706E1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159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6F19"/>
    <w:rsid w:val="00D9704D"/>
    <w:rsid w:val="00D97474"/>
    <w:rsid w:val="00D977E9"/>
    <w:rsid w:val="00D97B8A"/>
    <w:rsid w:val="00DA1E71"/>
    <w:rsid w:val="00DA2891"/>
    <w:rsid w:val="00DA2A4E"/>
    <w:rsid w:val="00DA2D31"/>
    <w:rsid w:val="00DA305E"/>
    <w:rsid w:val="00DA4769"/>
    <w:rsid w:val="00DA4936"/>
    <w:rsid w:val="00DA4A9B"/>
    <w:rsid w:val="00DA4E27"/>
    <w:rsid w:val="00DA5417"/>
    <w:rsid w:val="00DA56E8"/>
    <w:rsid w:val="00DA5B30"/>
    <w:rsid w:val="00DA6066"/>
    <w:rsid w:val="00DA64C6"/>
    <w:rsid w:val="00DA6863"/>
    <w:rsid w:val="00DA6990"/>
    <w:rsid w:val="00DA70FE"/>
    <w:rsid w:val="00DA716E"/>
    <w:rsid w:val="00DB0292"/>
    <w:rsid w:val="00DB19A3"/>
    <w:rsid w:val="00DB27F9"/>
    <w:rsid w:val="00DB2DF7"/>
    <w:rsid w:val="00DB377D"/>
    <w:rsid w:val="00DB4579"/>
    <w:rsid w:val="00DB475D"/>
    <w:rsid w:val="00DB50C5"/>
    <w:rsid w:val="00DB58B9"/>
    <w:rsid w:val="00DB59AD"/>
    <w:rsid w:val="00DB6054"/>
    <w:rsid w:val="00DB68F7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44DB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DF4"/>
    <w:rsid w:val="00DF2A7B"/>
    <w:rsid w:val="00DF2DFD"/>
    <w:rsid w:val="00DF32AC"/>
    <w:rsid w:val="00DF37A0"/>
    <w:rsid w:val="00DF3AAE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1131"/>
    <w:rsid w:val="00E013F8"/>
    <w:rsid w:val="00E01521"/>
    <w:rsid w:val="00E015F1"/>
    <w:rsid w:val="00E0203C"/>
    <w:rsid w:val="00E022FC"/>
    <w:rsid w:val="00E02F50"/>
    <w:rsid w:val="00E036C1"/>
    <w:rsid w:val="00E04BB2"/>
    <w:rsid w:val="00E05500"/>
    <w:rsid w:val="00E060FC"/>
    <w:rsid w:val="00E071DB"/>
    <w:rsid w:val="00E073EC"/>
    <w:rsid w:val="00E075EB"/>
    <w:rsid w:val="00E07799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C1E"/>
    <w:rsid w:val="00E167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860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886"/>
    <w:rsid w:val="00E47AEF"/>
    <w:rsid w:val="00E50125"/>
    <w:rsid w:val="00E5019A"/>
    <w:rsid w:val="00E512D9"/>
    <w:rsid w:val="00E517C3"/>
    <w:rsid w:val="00E5219A"/>
    <w:rsid w:val="00E5278F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5CD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4F8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6B00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46A"/>
    <w:rsid w:val="00EE1F98"/>
    <w:rsid w:val="00EE280C"/>
    <w:rsid w:val="00EE28F5"/>
    <w:rsid w:val="00EE2C05"/>
    <w:rsid w:val="00EE35AB"/>
    <w:rsid w:val="00EE41A4"/>
    <w:rsid w:val="00EE6B5A"/>
    <w:rsid w:val="00EE7CE1"/>
    <w:rsid w:val="00EF00FF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B8E"/>
    <w:rsid w:val="00F313D6"/>
    <w:rsid w:val="00F31AED"/>
    <w:rsid w:val="00F31BF4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2FC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874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67F93"/>
    <w:rsid w:val="00F70104"/>
    <w:rsid w:val="00F703BE"/>
    <w:rsid w:val="00F71F69"/>
    <w:rsid w:val="00F72B72"/>
    <w:rsid w:val="00F73595"/>
    <w:rsid w:val="00F73E98"/>
    <w:rsid w:val="00F745E4"/>
    <w:rsid w:val="00F74BB9"/>
    <w:rsid w:val="00F75135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1A8"/>
    <w:rsid w:val="00F9378A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11C"/>
    <w:rsid w:val="00FB0AB2"/>
    <w:rsid w:val="00FB0E2A"/>
    <w:rsid w:val="00FB12E4"/>
    <w:rsid w:val="00FB1640"/>
    <w:rsid w:val="00FB1B76"/>
    <w:rsid w:val="00FB2011"/>
    <w:rsid w:val="00FB2403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8A7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7E0"/>
    <w:rsid w:val="00FE6B82"/>
    <w:rsid w:val="00FE6CC5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31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065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06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065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ABE18-7E69-4857-9B89-B88BF9F94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C38A2-2456-4F8C-BD8D-22B83EC24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4659E1C-2E15-435F-94A2-46AD0DD2E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8CC77F-F55E-4089-A7EA-49D88636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2019-10-07T20:56:00Z</dcterms:created>
  <dcterms:modified xsi:type="dcterms:W3CDTF">2019-10-07T20:56:00Z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